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C831A" w14:textId="7B0BBA89" w:rsidR="00E74A0B" w:rsidRPr="00E74A0B" w:rsidRDefault="00E74A0B" w:rsidP="00E74A0B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E74A0B">
        <w:rPr>
          <w:rFonts w:ascii="Calibri" w:hAnsi="Calibri"/>
          <w:b/>
          <w:sz w:val="22"/>
          <w:szCs w:val="22"/>
        </w:rPr>
        <w:t>Chapter 1</w:t>
      </w:r>
      <w:r>
        <w:rPr>
          <w:rFonts w:ascii="Calibri" w:hAnsi="Calibri"/>
          <w:b/>
          <w:sz w:val="22"/>
          <w:szCs w:val="22"/>
        </w:rPr>
        <w:t>6</w:t>
      </w:r>
      <w:r w:rsidRPr="00E74A0B">
        <w:rPr>
          <w:rFonts w:ascii="Calibri" w:hAnsi="Calibri"/>
          <w:b/>
          <w:sz w:val="22"/>
          <w:szCs w:val="22"/>
        </w:rPr>
        <w:t xml:space="preserve">– Advanced Accounting, </w:t>
      </w:r>
      <w:r w:rsidR="00217ACF">
        <w:rPr>
          <w:rFonts w:ascii="Calibri" w:hAnsi="Calibri"/>
          <w:b/>
          <w:sz w:val="22"/>
          <w:szCs w:val="22"/>
        </w:rPr>
        <w:t>4</w:t>
      </w:r>
      <w:r w:rsidR="00217ACF" w:rsidRPr="007149E1">
        <w:rPr>
          <w:rFonts w:ascii="Calibri" w:hAnsi="Calibri"/>
          <w:b/>
          <w:sz w:val="22"/>
          <w:szCs w:val="22"/>
          <w:vertAlign w:val="superscript"/>
        </w:rPr>
        <w:t>th</w:t>
      </w:r>
      <w:r w:rsidR="00217ACF">
        <w:rPr>
          <w:rFonts w:ascii="Calibri" w:hAnsi="Calibri"/>
          <w:b/>
          <w:sz w:val="22"/>
          <w:szCs w:val="22"/>
        </w:rPr>
        <w:t xml:space="preserve"> </w:t>
      </w:r>
      <w:r w:rsidRPr="00E74A0B">
        <w:rPr>
          <w:rFonts w:ascii="Calibri" w:hAnsi="Calibri"/>
          <w:b/>
          <w:sz w:val="22"/>
          <w:szCs w:val="22"/>
        </w:rPr>
        <w:t>Edition by Hamlen</w:t>
      </w:r>
    </w:p>
    <w:p w14:paraId="695E3CCE" w14:textId="77777777" w:rsidR="00E74A0B" w:rsidRPr="00E74A0B" w:rsidRDefault="00E74A0B" w:rsidP="00E74A0B">
      <w:pPr>
        <w:rPr>
          <w:rFonts w:ascii="Calibri" w:hAnsi="Calibri"/>
          <w:sz w:val="22"/>
          <w:szCs w:val="22"/>
        </w:rPr>
      </w:pPr>
    </w:p>
    <w:p w14:paraId="5F4FAC29" w14:textId="77777777" w:rsidR="00E74A0B" w:rsidRPr="00E74A0B" w:rsidRDefault="00E74A0B" w:rsidP="00E74A0B">
      <w:pPr>
        <w:rPr>
          <w:rFonts w:ascii="Calibri" w:hAnsi="Calibri"/>
          <w:b/>
          <w:sz w:val="22"/>
          <w:szCs w:val="22"/>
        </w:rPr>
      </w:pPr>
      <w:r w:rsidRPr="00E74A0B">
        <w:rPr>
          <w:rFonts w:ascii="Calibri" w:hAnsi="Calibri"/>
          <w:b/>
          <w:sz w:val="22"/>
          <w:szCs w:val="22"/>
        </w:rPr>
        <w:t xml:space="preserve">Practice Quiz </w:t>
      </w:r>
    </w:p>
    <w:p w14:paraId="0E8C8E5E" w14:textId="77777777" w:rsidR="00E74A0B" w:rsidRPr="00E74A0B" w:rsidRDefault="00E74A0B" w:rsidP="00E74A0B">
      <w:pPr>
        <w:rPr>
          <w:rFonts w:ascii="Calibri" w:hAnsi="Calibri"/>
          <w:sz w:val="22"/>
          <w:szCs w:val="22"/>
        </w:rPr>
      </w:pPr>
    </w:p>
    <w:p w14:paraId="413E6E16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1.</w:t>
      </w:r>
      <w:r w:rsidRPr="00DB2C0E">
        <w:rPr>
          <w:rFonts w:ascii="Calibri" w:hAnsi="Calibri"/>
          <w:b/>
          <w:sz w:val="22"/>
          <w:szCs w:val="22"/>
        </w:rPr>
        <w:tab/>
      </w:r>
      <w:r w:rsidRPr="00DB2C0E">
        <w:rPr>
          <w:rFonts w:ascii="Calibri" w:hAnsi="Calibri"/>
          <w:b/>
          <w:bCs/>
          <w:sz w:val="22"/>
          <w:szCs w:val="22"/>
        </w:rPr>
        <w:t xml:space="preserve">Topic: </w:t>
      </w:r>
      <w:r w:rsidR="003D58E0" w:rsidRPr="00DB2C0E">
        <w:rPr>
          <w:rFonts w:ascii="Calibri" w:hAnsi="Calibri"/>
          <w:b/>
          <w:bCs/>
          <w:sz w:val="22"/>
          <w:szCs w:val="22"/>
        </w:rPr>
        <w:t>Principal legislation enforced by the SEC</w:t>
      </w:r>
    </w:p>
    <w:p w14:paraId="131215D7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bCs/>
          <w:sz w:val="22"/>
          <w:szCs w:val="22"/>
        </w:rPr>
        <w:t>LO 1</w:t>
      </w:r>
    </w:p>
    <w:p w14:paraId="37DC9666" w14:textId="77777777" w:rsidR="001575D1" w:rsidRPr="00DB2C0E" w:rsidRDefault="003D58E0" w:rsidP="00E74A0B">
      <w:pPr>
        <w:ind w:left="360"/>
        <w:jc w:val="both"/>
        <w:rPr>
          <w:rFonts w:ascii="Calibri" w:hAnsi="Calibri"/>
          <w:bCs/>
          <w:sz w:val="22"/>
          <w:szCs w:val="22"/>
        </w:rPr>
      </w:pPr>
      <w:r w:rsidRPr="00DB2C0E">
        <w:rPr>
          <w:rFonts w:ascii="Calibri" w:hAnsi="Calibri"/>
          <w:bCs/>
          <w:sz w:val="22"/>
          <w:szCs w:val="22"/>
        </w:rPr>
        <w:t>The Securities Act of 1933</w:t>
      </w:r>
      <w:r w:rsidR="003413A9" w:rsidRPr="00DB2C0E">
        <w:rPr>
          <w:rFonts w:ascii="Calibri" w:hAnsi="Calibri"/>
          <w:bCs/>
          <w:sz w:val="22"/>
          <w:szCs w:val="22"/>
        </w:rPr>
        <w:t>:</w:t>
      </w:r>
    </w:p>
    <w:p w14:paraId="248290DC" w14:textId="77777777" w:rsidR="001575D1" w:rsidRPr="00DB2C0E" w:rsidRDefault="001575D1" w:rsidP="00E74A0B">
      <w:pPr>
        <w:ind w:left="360"/>
        <w:jc w:val="both"/>
        <w:rPr>
          <w:rFonts w:ascii="Calibri" w:hAnsi="Calibri"/>
          <w:bCs/>
          <w:sz w:val="22"/>
          <w:szCs w:val="22"/>
        </w:rPr>
      </w:pPr>
    </w:p>
    <w:p w14:paraId="3FFC1E8A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bCs/>
          <w:sz w:val="22"/>
          <w:szCs w:val="22"/>
        </w:rPr>
        <w:t>a.</w:t>
      </w:r>
      <w:r w:rsidRPr="00DB2C0E">
        <w:rPr>
          <w:rFonts w:ascii="Calibri" w:hAnsi="Calibri"/>
          <w:bCs/>
          <w:sz w:val="22"/>
          <w:szCs w:val="22"/>
        </w:rPr>
        <w:tab/>
      </w:r>
      <w:r w:rsidR="003413A9" w:rsidRPr="00DB2C0E">
        <w:rPr>
          <w:rFonts w:ascii="Calibri" w:hAnsi="Calibri"/>
          <w:bCs/>
          <w:sz w:val="22"/>
          <w:szCs w:val="22"/>
        </w:rPr>
        <w:t>E</w:t>
      </w:r>
      <w:r w:rsidR="003D58E0" w:rsidRPr="00DB2C0E">
        <w:rPr>
          <w:rFonts w:ascii="Calibri" w:hAnsi="Calibri"/>
          <w:bCs/>
          <w:sz w:val="22"/>
          <w:szCs w:val="22"/>
        </w:rPr>
        <w:t>stablished the Sec</w:t>
      </w:r>
      <w:r w:rsidR="003413A9" w:rsidRPr="00DB2C0E">
        <w:rPr>
          <w:rFonts w:ascii="Calibri" w:hAnsi="Calibri"/>
          <w:bCs/>
          <w:sz w:val="22"/>
          <w:szCs w:val="22"/>
        </w:rPr>
        <w:t>urities and Exchange Commission</w:t>
      </w:r>
    </w:p>
    <w:p w14:paraId="462C6D13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R</w:t>
      </w:r>
      <w:r w:rsidR="003D58E0" w:rsidRPr="00DB2C0E">
        <w:rPr>
          <w:rFonts w:ascii="Calibri" w:hAnsi="Calibri"/>
          <w:sz w:val="22"/>
          <w:szCs w:val="22"/>
        </w:rPr>
        <w:t>egulates the pu</w:t>
      </w:r>
      <w:r w:rsidR="003413A9" w:rsidRPr="00DB2C0E">
        <w:rPr>
          <w:rFonts w:ascii="Calibri" w:hAnsi="Calibri"/>
          <w:sz w:val="22"/>
          <w:szCs w:val="22"/>
        </w:rPr>
        <w:t>blic offering of new securities</w:t>
      </w:r>
    </w:p>
    <w:p w14:paraId="31613CAF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R</w:t>
      </w:r>
      <w:r w:rsidR="003D58E0" w:rsidRPr="00DB2C0E">
        <w:rPr>
          <w:rFonts w:ascii="Calibri" w:hAnsi="Calibri"/>
          <w:sz w:val="22"/>
          <w:szCs w:val="22"/>
        </w:rPr>
        <w:t xml:space="preserve">egulates trading of securities once </w:t>
      </w:r>
      <w:r w:rsidR="003413A9" w:rsidRPr="00DB2C0E">
        <w:rPr>
          <w:rFonts w:ascii="Calibri" w:hAnsi="Calibri"/>
          <w:sz w:val="22"/>
          <w:szCs w:val="22"/>
        </w:rPr>
        <w:t>they are issued and outstanding</w:t>
      </w:r>
    </w:p>
    <w:p w14:paraId="7A61C3B0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L</w:t>
      </w:r>
      <w:r w:rsidR="003D58E0" w:rsidRPr="00DB2C0E">
        <w:rPr>
          <w:rFonts w:ascii="Calibri" w:hAnsi="Calibri"/>
          <w:sz w:val="22"/>
          <w:szCs w:val="22"/>
        </w:rPr>
        <w:t xml:space="preserve">imits the </w:t>
      </w:r>
      <w:r w:rsidR="003413A9" w:rsidRPr="00DB2C0E">
        <w:rPr>
          <w:rFonts w:ascii="Calibri" w:hAnsi="Calibri"/>
          <w:sz w:val="22"/>
          <w:szCs w:val="22"/>
        </w:rPr>
        <w:t>liability of public accountants</w:t>
      </w:r>
    </w:p>
    <w:p w14:paraId="139D2709" w14:textId="77777777" w:rsidR="003413A9" w:rsidRPr="00DB2C0E" w:rsidRDefault="003413A9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0EEF2D8F" w14:textId="77777777" w:rsidR="00DF560A" w:rsidRPr="00DB2C0E" w:rsidRDefault="00DF560A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08B37DA7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2.</w:t>
      </w:r>
      <w:r w:rsidRPr="00DB2C0E">
        <w:rPr>
          <w:rFonts w:ascii="Calibri" w:hAnsi="Calibri"/>
          <w:b/>
          <w:sz w:val="22"/>
          <w:szCs w:val="22"/>
        </w:rPr>
        <w:tab/>
      </w:r>
      <w:r w:rsidRPr="00DB2C0E">
        <w:rPr>
          <w:rFonts w:ascii="Calibri" w:hAnsi="Calibri"/>
          <w:b/>
          <w:bCs/>
          <w:sz w:val="22"/>
          <w:szCs w:val="22"/>
        </w:rPr>
        <w:t xml:space="preserve">Topic: </w:t>
      </w:r>
      <w:r w:rsidR="003D58E0" w:rsidRPr="00DB2C0E">
        <w:rPr>
          <w:rFonts w:ascii="Calibri" w:hAnsi="Calibri"/>
          <w:b/>
          <w:bCs/>
          <w:sz w:val="22"/>
          <w:szCs w:val="22"/>
        </w:rPr>
        <w:t xml:space="preserve">SEC </w:t>
      </w:r>
      <w:r w:rsidR="0038738C" w:rsidRPr="00DB2C0E">
        <w:rPr>
          <w:rFonts w:ascii="Calibri" w:hAnsi="Calibri"/>
          <w:b/>
          <w:bCs/>
          <w:sz w:val="22"/>
          <w:szCs w:val="22"/>
        </w:rPr>
        <w:t>regulation of securities</w:t>
      </w:r>
    </w:p>
    <w:p w14:paraId="68E813B5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bCs/>
          <w:sz w:val="22"/>
          <w:szCs w:val="22"/>
        </w:rPr>
        <w:t>LO 1</w:t>
      </w:r>
    </w:p>
    <w:p w14:paraId="2A48EEC2" w14:textId="77777777" w:rsidR="001575D1" w:rsidRPr="00DB2C0E" w:rsidRDefault="0038738C" w:rsidP="00E74A0B">
      <w:pPr>
        <w:ind w:left="360"/>
        <w:jc w:val="both"/>
        <w:rPr>
          <w:rFonts w:ascii="Calibri" w:hAnsi="Calibri"/>
          <w:bCs/>
          <w:sz w:val="22"/>
          <w:szCs w:val="22"/>
        </w:rPr>
      </w:pPr>
      <w:r w:rsidRPr="00DB2C0E">
        <w:rPr>
          <w:rFonts w:ascii="Calibri" w:hAnsi="Calibri"/>
          <w:bCs/>
          <w:sz w:val="22"/>
          <w:szCs w:val="22"/>
        </w:rPr>
        <w:t xml:space="preserve">All of the following securities are subject to SEC registration and reporting rules </w:t>
      </w:r>
      <w:r w:rsidRPr="00DB2C0E">
        <w:rPr>
          <w:rFonts w:ascii="Calibri" w:hAnsi="Calibri"/>
          <w:bCs/>
          <w:i/>
          <w:sz w:val="22"/>
          <w:szCs w:val="22"/>
        </w:rPr>
        <w:t>except</w:t>
      </w:r>
      <w:r w:rsidR="003413A9" w:rsidRPr="00DB2C0E">
        <w:rPr>
          <w:rFonts w:ascii="Calibri" w:hAnsi="Calibri"/>
          <w:bCs/>
          <w:sz w:val="22"/>
          <w:szCs w:val="22"/>
        </w:rPr>
        <w:t>:</w:t>
      </w:r>
    </w:p>
    <w:p w14:paraId="4AFC4073" w14:textId="77777777" w:rsidR="001575D1" w:rsidRPr="00DB2C0E" w:rsidRDefault="001575D1" w:rsidP="00E74A0B">
      <w:pPr>
        <w:ind w:left="360"/>
        <w:jc w:val="both"/>
        <w:rPr>
          <w:rFonts w:ascii="Calibri" w:hAnsi="Calibri"/>
          <w:bCs/>
          <w:sz w:val="22"/>
          <w:szCs w:val="22"/>
        </w:rPr>
      </w:pPr>
    </w:p>
    <w:p w14:paraId="4A41498D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bCs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C</w:t>
      </w:r>
      <w:r w:rsidR="0038738C" w:rsidRPr="00DB2C0E">
        <w:rPr>
          <w:rFonts w:ascii="Calibri" w:hAnsi="Calibri"/>
          <w:sz w:val="22"/>
          <w:szCs w:val="22"/>
        </w:rPr>
        <w:t>ertificates of interest in a profit-sharing</w:t>
      </w:r>
      <w:r w:rsidR="003413A9" w:rsidRPr="00DB2C0E">
        <w:rPr>
          <w:rFonts w:ascii="Calibri" w:hAnsi="Calibri"/>
          <w:sz w:val="22"/>
          <w:szCs w:val="22"/>
        </w:rPr>
        <w:t xml:space="preserve"> agreement</w:t>
      </w:r>
    </w:p>
    <w:p w14:paraId="45AF94E4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S</w:t>
      </w:r>
      <w:r w:rsidR="0038738C" w:rsidRPr="00DB2C0E">
        <w:rPr>
          <w:rFonts w:ascii="Calibri" w:hAnsi="Calibri"/>
          <w:sz w:val="22"/>
          <w:szCs w:val="22"/>
        </w:rPr>
        <w:t>hort-term notes issu</w:t>
      </w:r>
      <w:r w:rsidR="003413A9" w:rsidRPr="00DB2C0E">
        <w:rPr>
          <w:rFonts w:ascii="Calibri" w:hAnsi="Calibri"/>
          <w:sz w:val="22"/>
          <w:szCs w:val="22"/>
        </w:rPr>
        <w:t>ed for working capital purposes</w:t>
      </w:r>
    </w:p>
    <w:p w14:paraId="7BEFD387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P</w:t>
      </w:r>
      <w:r w:rsidR="0038738C" w:rsidRPr="00DB2C0E">
        <w:rPr>
          <w:rFonts w:ascii="Calibri" w:hAnsi="Calibri"/>
          <w:sz w:val="22"/>
          <w:szCs w:val="22"/>
        </w:rPr>
        <w:t>referred st</w:t>
      </w:r>
      <w:r w:rsidR="003413A9" w:rsidRPr="00DB2C0E">
        <w:rPr>
          <w:rFonts w:ascii="Calibri" w:hAnsi="Calibri"/>
          <w:sz w:val="22"/>
          <w:szCs w:val="22"/>
        </w:rPr>
        <w:t>ock issued by a private company</w:t>
      </w:r>
    </w:p>
    <w:p w14:paraId="3A92E70B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R</w:t>
      </w:r>
      <w:r w:rsidR="0038738C" w:rsidRPr="00DB2C0E">
        <w:rPr>
          <w:rFonts w:ascii="Calibri" w:hAnsi="Calibri"/>
          <w:sz w:val="22"/>
          <w:szCs w:val="22"/>
        </w:rPr>
        <w:t>estricted common stock</w:t>
      </w:r>
      <w:r w:rsidR="003413A9" w:rsidRPr="00DB2C0E">
        <w:rPr>
          <w:rFonts w:ascii="Calibri" w:hAnsi="Calibri"/>
          <w:sz w:val="22"/>
          <w:szCs w:val="22"/>
        </w:rPr>
        <w:t xml:space="preserve"> issued by a public corporation</w:t>
      </w:r>
    </w:p>
    <w:p w14:paraId="30B6545C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5DCF0C36" w14:textId="77777777" w:rsidR="003413A9" w:rsidRPr="00DB2C0E" w:rsidRDefault="003413A9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6B1455B2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3.</w:t>
      </w:r>
      <w:r w:rsidRPr="00DB2C0E">
        <w:rPr>
          <w:rFonts w:ascii="Calibri" w:hAnsi="Calibri"/>
          <w:b/>
          <w:sz w:val="22"/>
          <w:szCs w:val="22"/>
        </w:rPr>
        <w:tab/>
      </w:r>
      <w:r w:rsidRPr="00DB2C0E">
        <w:rPr>
          <w:rFonts w:ascii="Calibri" w:hAnsi="Calibri"/>
          <w:b/>
          <w:bCs/>
          <w:sz w:val="22"/>
          <w:szCs w:val="22"/>
        </w:rPr>
        <w:t xml:space="preserve">Topic: </w:t>
      </w:r>
      <w:r w:rsidR="003D3C49" w:rsidRPr="00DB2C0E">
        <w:rPr>
          <w:rFonts w:ascii="Calibri" w:hAnsi="Calibri"/>
          <w:b/>
          <w:bCs/>
          <w:sz w:val="22"/>
          <w:szCs w:val="22"/>
        </w:rPr>
        <w:t>Organization of the SEC</w:t>
      </w:r>
    </w:p>
    <w:p w14:paraId="062884F4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bCs/>
          <w:sz w:val="22"/>
          <w:szCs w:val="22"/>
        </w:rPr>
        <w:t>LO 2</w:t>
      </w:r>
    </w:p>
    <w:p w14:paraId="5B813EB5" w14:textId="77777777" w:rsidR="001575D1" w:rsidRPr="00DB2C0E" w:rsidRDefault="003D3C49" w:rsidP="00E74A0B">
      <w:pPr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Which SEC division processes registration statements and periodic financial reports</w:t>
      </w:r>
      <w:r w:rsidR="00C1182C" w:rsidRPr="00DB2C0E">
        <w:rPr>
          <w:rFonts w:ascii="Calibri" w:hAnsi="Calibri"/>
          <w:sz w:val="22"/>
          <w:szCs w:val="22"/>
        </w:rPr>
        <w:t xml:space="preserve"> such as the 10-K and 10-Q</w:t>
      </w:r>
      <w:r w:rsidRPr="00DB2C0E">
        <w:rPr>
          <w:rFonts w:ascii="Calibri" w:hAnsi="Calibri"/>
          <w:sz w:val="22"/>
          <w:szCs w:val="22"/>
        </w:rPr>
        <w:t>?</w:t>
      </w:r>
    </w:p>
    <w:p w14:paraId="084F9D31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714E28CE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3D3C49" w:rsidRPr="00DB2C0E">
        <w:rPr>
          <w:rFonts w:ascii="Calibri" w:hAnsi="Calibri"/>
          <w:sz w:val="22"/>
          <w:szCs w:val="22"/>
        </w:rPr>
        <w:t>Division of Corporation Finance</w:t>
      </w:r>
    </w:p>
    <w:p w14:paraId="5E805607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D3C49" w:rsidRPr="00DB2C0E">
        <w:rPr>
          <w:rFonts w:ascii="Calibri" w:hAnsi="Calibri"/>
          <w:sz w:val="22"/>
          <w:szCs w:val="22"/>
        </w:rPr>
        <w:t>Division of Enforcement</w:t>
      </w:r>
    </w:p>
    <w:p w14:paraId="7C7139A9" w14:textId="77777777" w:rsidR="003D3C49" w:rsidRPr="00DB2C0E" w:rsidRDefault="003D3C49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  <w:t>Division of Trading and Markets</w:t>
      </w:r>
    </w:p>
    <w:p w14:paraId="1EBDF08C" w14:textId="77777777" w:rsidR="003D3C49" w:rsidRPr="00DB2C0E" w:rsidRDefault="003D3C49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  <w:t>Division of Investment Management</w:t>
      </w:r>
    </w:p>
    <w:p w14:paraId="77C1F0EA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66443AD7" w14:textId="77777777" w:rsidR="00DF560A" w:rsidRPr="00DB2C0E" w:rsidRDefault="00DF560A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6292316E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4.</w:t>
      </w:r>
      <w:r w:rsidRPr="00DB2C0E">
        <w:rPr>
          <w:rFonts w:ascii="Calibri" w:hAnsi="Calibri"/>
          <w:b/>
          <w:sz w:val="22"/>
          <w:szCs w:val="22"/>
        </w:rPr>
        <w:tab/>
      </w:r>
      <w:r w:rsidRPr="00DB2C0E">
        <w:rPr>
          <w:rFonts w:ascii="Calibri" w:hAnsi="Calibri"/>
          <w:b/>
          <w:bCs/>
          <w:sz w:val="22"/>
          <w:szCs w:val="22"/>
        </w:rPr>
        <w:t xml:space="preserve">Topic: </w:t>
      </w:r>
      <w:r w:rsidR="00645B49" w:rsidRPr="00DB2C0E">
        <w:rPr>
          <w:rFonts w:ascii="Calibri" w:hAnsi="Calibri"/>
          <w:b/>
          <w:bCs/>
          <w:sz w:val="22"/>
          <w:szCs w:val="22"/>
        </w:rPr>
        <w:t xml:space="preserve">SEC </w:t>
      </w:r>
      <w:r w:rsidR="000C4EF9" w:rsidRPr="00DB2C0E">
        <w:rPr>
          <w:rFonts w:ascii="Calibri" w:hAnsi="Calibri"/>
          <w:b/>
          <w:bCs/>
          <w:sz w:val="22"/>
          <w:szCs w:val="22"/>
        </w:rPr>
        <w:t>authority over accounting practices</w:t>
      </w:r>
    </w:p>
    <w:p w14:paraId="1D7F354F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bCs/>
          <w:sz w:val="22"/>
          <w:szCs w:val="22"/>
        </w:rPr>
        <w:t>LO 2</w:t>
      </w:r>
    </w:p>
    <w:p w14:paraId="342CE434" w14:textId="77777777" w:rsidR="001575D1" w:rsidRPr="00DB2C0E" w:rsidRDefault="000C4EF9" w:rsidP="00E74A0B">
      <w:pPr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 xml:space="preserve">For </w:t>
      </w:r>
      <w:r w:rsidR="0015616B" w:rsidRPr="00DB2C0E">
        <w:rPr>
          <w:rFonts w:ascii="Calibri" w:hAnsi="Calibri"/>
          <w:sz w:val="22"/>
          <w:szCs w:val="22"/>
        </w:rPr>
        <w:t xml:space="preserve">financial </w:t>
      </w:r>
      <w:r w:rsidRPr="00DB2C0E">
        <w:rPr>
          <w:rFonts w:ascii="Calibri" w:hAnsi="Calibri"/>
          <w:sz w:val="22"/>
          <w:szCs w:val="22"/>
        </w:rPr>
        <w:t>disclosures made by SEC registrants, which statement below best describes the relationship between FASB and SEC requirements?</w:t>
      </w:r>
    </w:p>
    <w:p w14:paraId="393B63D3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367173B0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0C4EF9" w:rsidRPr="00DB2C0E">
        <w:rPr>
          <w:rFonts w:ascii="Calibri" w:hAnsi="Calibri"/>
          <w:sz w:val="22"/>
          <w:szCs w:val="22"/>
        </w:rPr>
        <w:t xml:space="preserve">The SEC </w:t>
      </w:r>
      <w:r w:rsidR="00E77C61" w:rsidRPr="00DB2C0E">
        <w:rPr>
          <w:rFonts w:ascii="Calibri" w:hAnsi="Calibri"/>
          <w:sz w:val="22"/>
          <w:szCs w:val="22"/>
        </w:rPr>
        <w:t xml:space="preserve">completely </w:t>
      </w:r>
      <w:r w:rsidR="000C4EF9" w:rsidRPr="00DB2C0E">
        <w:rPr>
          <w:rFonts w:ascii="Calibri" w:hAnsi="Calibri"/>
          <w:sz w:val="22"/>
          <w:szCs w:val="22"/>
        </w:rPr>
        <w:t xml:space="preserve">delegates authority to set accounting principles to the FASB, and </w:t>
      </w:r>
      <w:r w:rsidR="003413A9" w:rsidRPr="00DB2C0E">
        <w:rPr>
          <w:rFonts w:ascii="Calibri" w:hAnsi="Calibri"/>
          <w:sz w:val="22"/>
          <w:szCs w:val="22"/>
        </w:rPr>
        <w:t>enforces the FASB Codification.</w:t>
      </w:r>
    </w:p>
    <w:p w14:paraId="396FFF34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0C4EF9" w:rsidRPr="00DB2C0E">
        <w:rPr>
          <w:rFonts w:ascii="Calibri" w:hAnsi="Calibri"/>
          <w:sz w:val="22"/>
          <w:szCs w:val="22"/>
        </w:rPr>
        <w:t>If the SEC disagrees with FASB requirements, it changes the FASB Codification to satisfy SEC concerns.</w:t>
      </w:r>
    </w:p>
    <w:p w14:paraId="189E46AF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0C4EF9" w:rsidRPr="00DB2C0E">
        <w:rPr>
          <w:rFonts w:ascii="Calibri" w:hAnsi="Calibri"/>
          <w:sz w:val="22"/>
          <w:szCs w:val="22"/>
        </w:rPr>
        <w:t>The SEC may impose additional disclosure requirements on its registrants, not required by the FASB.</w:t>
      </w:r>
    </w:p>
    <w:p w14:paraId="0B0A646B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15616B" w:rsidRPr="00DB2C0E">
        <w:rPr>
          <w:rFonts w:ascii="Calibri" w:hAnsi="Calibri"/>
          <w:sz w:val="22"/>
          <w:szCs w:val="22"/>
        </w:rPr>
        <w:t>The FASB has oversight powers over the SEC, requiring SEC disclosure</w:t>
      </w:r>
      <w:r w:rsidR="00450A2F" w:rsidRPr="00DB2C0E">
        <w:rPr>
          <w:rFonts w:ascii="Calibri" w:hAnsi="Calibri"/>
          <w:sz w:val="22"/>
          <w:szCs w:val="22"/>
        </w:rPr>
        <w:t xml:space="preserve"> requirements</w:t>
      </w:r>
      <w:r w:rsidR="0015616B" w:rsidRPr="00DB2C0E">
        <w:rPr>
          <w:rFonts w:ascii="Calibri" w:hAnsi="Calibri"/>
          <w:sz w:val="22"/>
          <w:szCs w:val="22"/>
        </w:rPr>
        <w:t xml:space="preserve"> to agree with the FASB Codification.</w:t>
      </w:r>
    </w:p>
    <w:p w14:paraId="28BB233B" w14:textId="77777777" w:rsidR="001575D1" w:rsidRPr="00DB2C0E" w:rsidRDefault="00E74A0B" w:rsidP="00E74A0B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br w:type="page"/>
      </w:r>
      <w:r w:rsidR="003413A9" w:rsidRPr="00DB2C0E">
        <w:rPr>
          <w:rFonts w:ascii="Calibri" w:hAnsi="Calibri"/>
          <w:b/>
          <w:sz w:val="22"/>
          <w:szCs w:val="22"/>
        </w:rPr>
        <w:lastRenderedPageBreak/>
        <w:t>5.</w:t>
      </w:r>
      <w:r w:rsidR="003413A9" w:rsidRPr="00DB2C0E">
        <w:rPr>
          <w:rFonts w:ascii="Calibri" w:hAnsi="Calibri"/>
          <w:b/>
          <w:sz w:val="22"/>
          <w:szCs w:val="22"/>
        </w:rPr>
        <w:tab/>
        <w:t xml:space="preserve">Topic: </w:t>
      </w:r>
      <w:r w:rsidR="0015616B" w:rsidRPr="00DB2C0E">
        <w:rPr>
          <w:rFonts w:ascii="Calibri" w:hAnsi="Calibri"/>
          <w:b/>
          <w:sz w:val="22"/>
          <w:szCs w:val="22"/>
        </w:rPr>
        <w:t>Registration requirements for new securities</w:t>
      </w:r>
    </w:p>
    <w:p w14:paraId="2E43576A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LO 3</w:t>
      </w:r>
    </w:p>
    <w:p w14:paraId="687D5433" w14:textId="77777777" w:rsidR="001575D1" w:rsidRPr="00DB2C0E" w:rsidRDefault="0015616B" w:rsidP="00E74A0B">
      <w:pPr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When a company registers new securities with the SEC, what document must be included with the registration statement?</w:t>
      </w:r>
    </w:p>
    <w:p w14:paraId="2B140870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3A947758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P</w:t>
      </w:r>
      <w:r w:rsidR="003F1E59" w:rsidRPr="00DB2C0E">
        <w:rPr>
          <w:rFonts w:ascii="Calibri" w:hAnsi="Calibri"/>
          <w:sz w:val="22"/>
          <w:szCs w:val="22"/>
        </w:rPr>
        <w:t>rospectus</w:t>
      </w:r>
    </w:p>
    <w:p w14:paraId="6CB34FD2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F1E59" w:rsidRPr="00DB2C0E">
        <w:rPr>
          <w:rFonts w:ascii="Calibri" w:hAnsi="Calibri"/>
          <w:sz w:val="22"/>
          <w:szCs w:val="22"/>
        </w:rPr>
        <w:t>10-K</w:t>
      </w:r>
    </w:p>
    <w:p w14:paraId="360A17DC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3F1E59" w:rsidRPr="00DB2C0E">
        <w:rPr>
          <w:rFonts w:ascii="Calibri" w:hAnsi="Calibri"/>
          <w:sz w:val="22"/>
          <w:szCs w:val="22"/>
        </w:rPr>
        <w:t>8-K</w:t>
      </w:r>
    </w:p>
    <w:p w14:paraId="3C423467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L</w:t>
      </w:r>
      <w:r w:rsidR="003F1E59" w:rsidRPr="00DB2C0E">
        <w:rPr>
          <w:rFonts w:ascii="Calibri" w:hAnsi="Calibri"/>
          <w:sz w:val="22"/>
          <w:szCs w:val="22"/>
        </w:rPr>
        <w:t>etter of comment</w:t>
      </w:r>
    </w:p>
    <w:p w14:paraId="52E13952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2560D9D4" w14:textId="77777777" w:rsidR="00DF560A" w:rsidRPr="00DB2C0E" w:rsidRDefault="00DF560A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0F916818" w14:textId="77777777" w:rsidR="001575D1" w:rsidRPr="00DB2C0E" w:rsidRDefault="003413A9" w:rsidP="00E74A0B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6.</w:t>
      </w:r>
      <w:r w:rsidRPr="00DB2C0E">
        <w:rPr>
          <w:rFonts w:ascii="Calibri" w:hAnsi="Calibri"/>
          <w:b/>
          <w:sz w:val="22"/>
          <w:szCs w:val="22"/>
        </w:rPr>
        <w:tab/>
        <w:t xml:space="preserve">Topic: </w:t>
      </w:r>
      <w:r w:rsidR="00E2123F" w:rsidRPr="00DB2C0E">
        <w:rPr>
          <w:rFonts w:ascii="Calibri" w:hAnsi="Calibri"/>
          <w:b/>
          <w:sz w:val="22"/>
          <w:szCs w:val="22"/>
        </w:rPr>
        <w:t>Periodic reporting requirements</w:t>
      </w:r>
    </w:p>
    <w:p w14:paraId="58531E89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 xml:space="preserve">LO </w:t>
      </w:r>
      <w:r w:rsidR="00E2123F" w:rsidRPr="00DB2C0E">
        <w:rPr>
          <w:rFonts w:ascii="Calibri" w:hAnsi="Calibri"/>
          <w:b/>
          <w:sz w:val="22"/>
          <w:szCs w:val="22"/>
        </w:rPr>
        <w:t>4</w:t>
      </w:r>
    </w:p>
    <w:p w14:paraId="07C741FE" w14:textId="77777777" w:rsidR="001575D1" w:rsidRPr="00DB2C0E" w:rsidRDefault="00E2123F" w:rsidP="00E74A0B">
      <w:pPr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 registrant’s annual report to the SEC is known as</w:t>
      </w:r>
      <w:r w:rsidR="003413A9" w:rsidRPr="00DB2C0E">
        <w:rPr>
          <w:rFonts w:ascii="Calibri" w:hAnsi="Calibri"/>
          <w:sz w:val="22"/>
          <w:szCs w:val="22"/>
        </w:rPr>
        <w:t>:</w:t>
      </w:r>
    </w:p>
    <w:p w14:paraId="023B670C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3BECEC8F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  <w:lang w:val="da-DK"/>
        </w:rPr>
      </w:pPr>
      <w:r w:rsidRPr="00DB2C0E">
        <w:rPr>
          <w:rFonts w:ascii="Calibri" w:hAnsi="Calibri"/>
          <w:sz w:val="22"/>
          <w:szCs w:val="22"/>
          <w:lang w:val="da-DK"/>
        </w:rPr>
        <w:t>a.</w:t>
      </w:r>
      <w:r w:rsidRPr="00DB2C0E">
        <w:rPr>
          <w:rFonts w:ascii="Calibri" w:hAnsi="Calibri"/>
          <w:sz w:val="22"/>
          <w:szCs w:val="22"/>
          <w:lang w:val="da-DK"/>
        </w:rPr>
        <w:tab/>
      </w:r>
      <w:r w:rsidR="003413A9" w:rsidRPr="00DB2C0E">
        <w:rPr>
          <w:rFonts w:ascii="Calibri" w:hAnsi="Calibri"/>
          <w:sz w:val="22"/>
          <w:szCs w:val="22"/>
          <w:lang w:val="da-DK"/>
        </w:rPr>
        <w:t>Form 8-K</w:t>
      </w:r>
    </w:p>
    <w:p w14:paraId="0B3C0272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Form S-1</w:t>
      </w:r>
    </w:p>
    <w:p w14:paraId="18368763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Form S-K</w:t>
      </w:r>
    </w:p>
    <w:p w14:paraId="7EF4AEBD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Form 10-K</w:t>
      </w:r>
    </w:p>
    <w:p w14:paraId="0BE07755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3D4EB64B" w14:textId="77777777" w:rsidR="003413A9" w:rsidRPr="00DB2C0E" w:rsidRDefault="003413A9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0FB440DA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7.</w:t>
      </w:r>
      <w:r w:rsidRPr="00DB2C0E">
        <w:rPr>
          <w:rFonts w:ascii="Calibri" w:hAnsi="Calibri"/>
          <w:b/>
          <w:sz w:val="22"/>
          <w:szCs w:val="22"/>
        </w:rPr>
        <w:tab/>
      </w:r>
      <w:r w:rsidRPr="00DB2C0E">
        <w:rPr>
          <w:rFonts w:ascii="Calibri" w:hAnsi="Calibri"/>
          <w:b/>
          <w:bCs/>
          <w:sz w:val="22"/>
          <w:szCs w:val="22"/>
        </w:rPr>
        <w:t xml:space="preserve">Topic: </w:t>
      </w:r>
      <w:r w:rsidR="00D132CF" w:rsidRPr="00DB2C0E">
        <w:rPr>
          <w:rFonts w:ascii="Calibri" w:hAnsi="Calibri"/>
          <w:b/>
          <w:bCs/>
          <w:sz w:val="22"/>
          <w:szCs w:val="22"/>
        </w:rPr>
        <w:t>Periodic reporting requirements</w:t>
      </w:r>
    </w:p>
    <w:p w14:paraId="1128AA5D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bCs/>
          <w:sz w:val="22"/>
          <w:szCs w:val="22"/>
        </w:rPr>
        <w:t>LO 4</w:t>
      </w:r>
    </w:p>
    <w:p w14:paraId="601C69FB" w14:textId="77777777" w:rsidR="001575D1" w:rsidRPr="00DB2C0E" w:rsidRDefault="00D132CF" w:rsidP="00E74A0B">
      <w:pPr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 xml:space="preserve">Which statement below is </w:t>
      </w:r>
      <w:r w:rsidRPr="00DB2C0E">
        <w:rPr>
          <w:rFonts w:ascii="Calibri" w:hAnsi="Calibri"/>
          <w:i/>
          <w:sz w:val="22"/>
          <w:szCs w:val="22"/>
        </w:rPr>
        <w:t>false</w:t>
      </w:r>
      <w:r w:rsidRPr="00DB2C0E">
        <w:rPr>
          <w:rFonts w:ascii="Calibri" w:hAnsi="Calibri"/>
          <w:sz w:val="22"/>
          <w:szCs w:val="22"/>
        </w:rPr>
        <w:t xml:space="preserve"> concerning quarterly reports filed with the SEC?</w:t>
      </w:r>
    </w:p>
    <w:p w14:paraId="3D1AA4DD" w14:textId="77777777" w:rsidR="001575D1" w:rsidRPr="00DB2C0E" w:rsidRDefault="001575D1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42339497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D132CF" w:rsidRPr="00DB2C0E">
        <w:rPr>
          <w:rFonts w:ascii="Calibri" w:hAnsi="Calibri"/>
          <w:sz w:val="22"/>
          <w:szCs w:val="22"/>
        </w:rPr>
        <w:t>Firms required to file an annual report with the SEC must also file quarterly reports.</w:t>
      </w:r>
    </w:p>
    <w:p w14:paraId="4FD84AAF" w14:textId="77777777" w:rsidR="00D132CF" w:rsidRPr="00DB2C0E" w:rsidRDefault="00D132CF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  <w:t>Quarterly reports are not designed to forecast the next annual report, but are intended to provide investors with updates to the most recently filed annual report.</w:t>
      </w:r>
    </w:p>
    <w:p w14:paraId="37B5EFA5" w14:textId="77777777" w:rsidR="004C5A75" w:rsidRPr="00DB2C0E" w:rsidRDefault="00D132CF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  <w:t>The quarterly report</w:t>
      </w:r>
      <w:r w:rsidR="004C5A75" w:rsidRPr="00DB2C0E">
        <w:rPr>
          <w:rFonts w:ascii="Calibri" w:hAnsi="Calibri"/>
          <w:sz w:val="22"/>
          <w:szCs w:val="22"/>
        </w:rPr>
        <w:t xml:space="preserve">’s financial statements consist of </w:t>
      </w:r>
      <w:r w:rsidR="00E74A0B" w:rsidRPr="00DB2C0E">
        <w:rPr>
          <w:rFonts w:ascii="Calibri" w:hAnsi="Calibri"/>
          <w:sz w:val="22"/>
          <w:szCs w:val="22"/>
        </w:rPr>
        <w:t xml:space="preserve">only </w:t>
      </w:r>
      <w:r w:rsidR="00450A2F" w:rsidRPr="00DB2C0E">
        <w:rPr>
          <w:rFonts w:ascii="Calibri" w:hAnsi="Calibri"/>
          <w:sz w:val="22"/>
          <w:szCs w:val="22"/>
        </w:rPr>
        <w:t xml:space="preserve">two documents: (1) </w:t>
      </w:r>
      <w:r w:rsidR="004C5A75" w:rsidRPr="00DB2C0E">
        <w:rPr>
          <w:rFonts w:ascii="Calibri" w:hAnsi="Calibri"/>
          <w:sz w:val="22"/>
          <w:szCs w:val="22"/>
        </w:rPr>
        <w:t xml:space="preserve">comparative </w:t>
      </w:r>
      <w:r w:rsidRPr="00DB2C0E">
        <w:rPr>
          <w:rFonts w:ascii="Calibri" w:hAnsi="Calibri"/>
          <w:sz w:val="22"/>
          <w:szCs w:val="22"/>
        </w:rPr>
        <w:t>balance sheets</w:t>
      </w:r>
      <w:r w:rsidR="00450A2F" w:rsidRPr="00DB2C0E">
        <w:rPr>
          <w:rFonts w:ascii="Calibri" w:hAnsi="Calibri"/>
          <w:sz w:val="22"/>
          <w:szCs w:val="22"/>
        </w:rPr>
        <w:t xml:space="preserve">, </w:t>
      </w:r>
      <w:r w:rsidR="004C5A75" w:rsidRPr="00DB2C0E">
        <w:rPr>
          <w:rFonts w:ascii="Calibri" w:hAnsi="Calibri"/>
          <w:sz w:val="22"/>
          <w:szCs w:val="22"/>
        </w:rPr>
        <w:t xml:space="preserve">and </w:t>
      </w:r>
      <w:r w:rsidR="00450A2F" w:rsidRPr="00DB2C0E">
        <w:rPr>
          <w:rFonts w:ascii="Calibri" w:hAnsi="Calibri"/>
          <w:sz w:val="22"/>
          <w:szCs w:val="22"/>
        </w:rPr>
        <w:t xml:space="preserve">(2) comparative </w:t>
      </w:r>
      <w:r w:rsidR="004C5A75" w:rsidRPr="00DB2C0E">
        <w:rPr>
          <w:rFonts w:ascii="Calibri" w:hAnsi="Calibri"/>
          <w:sz w:val="22"/>
          <w:szCs w:val="22"/>
        </w:rPr>
        <w:t>income statements.</w:t>
      </w:r>
    </w:p>
    <w:p w14:paraId="59B75F23" w14:textId="77777777" w:rsidR="004C5A75" w:rsidRPr="00DB2C0E" w:rsidRDefault="004C5A75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  <w:t>Quarterly financial statements may combine accounts that are reported separately in the annual report.</w:t>
      </w:r>
    </w:p>
    <w:p w14:paraId="6AC9A584" w14:textId="77777777" w:rsidR="00E74A0B" w:rsidRPr="00DB2C0E" w:rsidRDefault="00E74A0B" w:rsidP="00E74A0B">
      <w:pPr>
        <w:ind w:left="360" w:hanging="360"/>
        <w:jc w:val="both"/>
        <w:rPr>
          <w:rFonts w:ascii="Calibri" w:hAnsi="Calibri"/>
          <w:sz w:val="22"/>
          <w:szCs w:val="22"/>
        </w:rPr>
      </w:pPr>
    </w:p>
    <w:p w14:paraId="54DFB70E" w14:textId="77777777" w:rsidR="00E74A0B" w:rsidRPr="00DB2C0E" w:rsidRDefault="00E74A0B" w:rsidP="00E74A0B">
      <w:pPr>
        <w:ind w:left="360" w:hanging="360"/>
        <w:jc w:val="both"/>
        <w:rPr>
          <w:rFonts w:ascii="Calibri" w:hAnsi="Calibri"/>
          <w:sz w:val="22"/>
          <w:szCs w:val="22"/>
        </w:rPr>
      </w:pPr>
    </w:p>
    <w:p w14:paraId="257E88E7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8.</w:t>
      </w:r>
      <w:r w:rsidRPr="00DB2C0E">
        <w:rPr>
          <w:rFonts w:ascii="Calibri" w:hAnsi="Calibri"/>
          <w:b/>
          <w:sz w:val="22"/>
          <w:szCs w:val="22"/>
        </w:rPr>
        <w:tab/>
      </w:r>
      <w:r w:rsidRPr="00DB2C0E">
        <w:rPr>
          <w:rFonts w:ascii="Calibri" w:hAnsi="Calibri"/>
          <w:b/>
          <w:bCs/>
          <w:sz w:val="22"/>
          <w:szCs w:val="22"/>
        </w:rPr>
        <w:t xml:space="preserve">Topic: </w:t>
      </w:r>
      <w:r w:rsidR="0061394B" w:rsidRPr="00DB2C0E">
        <w:rPr>
          <w:rFonts w:ascii="Calibri" w:hAnsi="Calibri"/>
          <w:b/>
          <w:bCs/>
          <w:sz w:val="22"/>
          <w:szCs w:val="22"/>
        </w:rPr>
        <w:t>Corporate</w:t>
      </w:r>
      <w:r w:rsidR="0088169F" w:rsidRPr="00DB2C0E">
        <w:rPr>
          <w:rFonts w:ascii="Calibri" w:hAnsi="Calibri"/>
          <w:b/>
          <w:bCs/>
          <w:sz w:val="22"/>
          <w:szCs w:val="22"/>
        </w:rPr>
        <w:t xml:space="preserve"> accountability and governance</w:t>
      </w:r>
    </w:p>
    <w:p w14:paraId="0256C037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DB2C0E">
        <w:rPr>
          <w:rFonts w:ascii="Calibri" w:hAnsi="Calibri"/>
          <w:b/>
          <w:bCs/>
          <w:sz w:val="22"/>
          <w:szCs w:val="22"/>
        </w:rPr>
        <w:t xml:space="preserve">LO </w:t>
      </w:r>
      <w:r w:rsidR="0088169F" w:rsidRPr="00DB2C0E">
        <w:rPr>
          <w:rFonts w:ascii="Calibri" w:hAnsi="Calibri"/>
          <w:b/>
          <w:bCs/>
          <w:sz w:val="22"/>
          <w:szCs w:val="22"/>
        </w:rPr>
        <w:t>5</w:t>
      </w:r>
    </w:p>
    <w:p w14:paraId="5518BD98" w14:textId="77777777" w:rsidR="0088169F" w:rsidRPr="00DB2C0E" w:rsidRDefault="00227F5B" w:rsidP="00E74A0B">
      <w:pPr>
        <w:ind w:left="360"/>
        <w:jc w:val="both"/>
        <w:rPr>
          <w:rFonts w:ascii="Calibri" w:hAnsi="Calibri"/>
          <w:bCs/>
          <w:sz w:val="22"/>
          <w:szCs w:val="22"/>
        </w:rPr>
      </w:pPr>
      <w:r w:rsidRPr="00DB2C0E">
        <w:rPr>
          <w:rFonts w:ascii="Calibri" w:hAnsi="Calibri"/>
          <w:bCs/>
          <w:sz w:val="22"/>
          <w:szCs w:val="22"/>
        </w:rPr>
        <w:t>The PCAOB was established by the Sarbanes-Oxley Act, and is subject to SEC oversight.  The PCAOB</w:t>
      </w:r>
      <w:r w:rsidR="003413A9" w:rsidRPr="00DB2C0E">
        <w:rPr>
          <w:rFonts w:ascii="Calibri" w:hAnsi="Calibri"/>
          <w:bCs/>
          <w:sz w:val="22"/>
          <w:szCs w:val="22"/>
        </w:rPr>
        <w:t>:</w:t>
      </w:r>
    </w:p>
    <w:p w14:paraId="312E523B" w14:textId="77777777" w:rsidR="0088169F" w:rsidRPr="00DB2C0E" w:rsidRDefault="0088169F" w:rsidP="00E74A0B">
      <w:pPr>
        <w:ind w:left="360"/>
        <w:jc w:val="both"/>
        <w:rPr>
          <w:rFonts w:ascii="Calibri" w:hAnsi="Calibri"/>
          <w:bCs/>
          <w:sz w:val="22"/>
          <w:szCs w:val="22"/>
        </w:rPr>
      </w:pPr>
    </w:p>
    <w:p w14:paraId="59155C07" w14:textId="77777777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O</w:t>
      </w:r>
      <w:r w:rsidR="00227F5B" w:rsidRPr="00DB2C0E">
        <w:rPr>
          <w:rFonts w:ascii="Calibri" w:hAnsi="Calibri"/>
          <w:sz w:val="22"/>
          <w:szCs w:val="22"/>
        </w:rPr>
        <w:t>versees SEC enforcement actions against registrants who file fal</w:t>
      </w:r>
      <w:r w:rsidR="003413A9" w:rsidRPr="00DB2C0E">
        <w:rPr>
          <w:rFonts w:ascii="Calibri" w:hAnsi="Calibri"/>
          <w:sz w:val="22"/>
          <w:szCs w:val="22"/>
        </w:rPr>
        <w:t>se or misleading financial data</w:t>
      </w:r>
    </w:p>
    <w:p w14:paraId="23785408" w14:textId="77777777" w:rsidR="00227F5B" w:rsidRPr="00DB2C0E" w:rsidRDefault="00227F5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F</w:t>
      </w:r>
      <w:r w:rsidR="0061394B" w:rsidRPr="00DB2C0E">
        <w:rPr>
          <w:rFonts w:ascii="Calibri" w:hAnsi="Calibri"/>
          <w:sz w:val="22"/>
          <w:szCs w:val="22"/>
        </w:rPr>
        <w:t>iles criminal proceedings against in</w:t>
      </w:r>
      <w:r w:rsidR="003413A9" w:rsidRPr="00DB2C0E">
        <w:rPr>
          <w:rFonts w:ascii="Calibri" w:hAnsi="Calibri"/>
          <w:sz w:val="22"/>
          <w:szCs w:val="22"/>
        </w:rPr>
        <w:t>dividuals who defraud investors</w:t>
      </w:r>
    </w:p>
    <w:p w14:paraId="5A3C886D" w14:textId="77777777" w:rsidR="00227F5B" w:rsidRPr="00DB2C0E" w:rsidRDefault="00227F5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="0061394B"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M</w:t>
      </w:r>
      <w:r w:rsidR="0061394B" w:rsidRPr="00DB2C0E">
        <w:rPr>
          <w:rFonts w:ascii="Calibri" w:hAnsi="Calibri"/>
          <w:sz w:val="22"/>
          <w:szCs w:val="22"/>
        </w:rPr>
        <w:t>onitors financial information filed by companies whose secu</w:t>
      </w:r>
      <w:r w:rsidR="003413A9" w:rsidRPr="00DB2C0E">
        <w:rPr>
          <w:rFonts w:ascii="Calibri" w:hAnsi="Calibri"/>
          <w:sz w:val="22"/>
          <w:szCs w:val="22"/>
        </w:rPr>
        <w:t>rities are regulated by the SEC</w:t>
      </w:r>
    </w:p>
    <w:p w14:paraId="5F4AAF6A" w14:textId="77777777" w:rsidR="001575D1" w:rsidRPr="00DB2C0E" w:rsidRDefault="00227F5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S</w:t>
      </w:r>
      <w:r w:rsidR="0061394B" w:rsidRPr="00DB2C0E">
        <w:rPr>
          <w:rFonts w:ascii="Calibri" w:hAnsi="Calibri"/>
          <w:sz w:val="22"/>
          <w:szCs w:val="22"/>
        </w:rPr>
        <w:t>ets auditing standards for audits of companies whose secu</w:t>
      </w:r>
      <w:r w:rsidR="003413A9" w:rsidRPr="00DB2C0E">
        <w:rPr>
          <w:rFonts w:ascii="Calibri" w:hAnsi="Calibri"/>
          <w:sz w:val="22"/>
          <w:szCs w:val="22"/>
        </w:rPr>
        <w:t>rities are regulated by the SEC</w:t>
      </w:r>
    </w:p>
    <w:p w14:paraId="4F384BF9" w14:textId="77777777" w:rsidR="003413A9" w:rsidRPr="00DB2C0E" w:rsidRDefault="003413A9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3DC780D3" w14:textId="77777777" w:rsidR="00DF560A" w:rsidRPr="00DB2C0E" w:rsidRDefault="00DF560A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29A5F1AD" w14:textId="77777777" w:rsidR="001575D1" w:rsidRPr="00DB2C0E" w:rsidRDefault="00E74A0B" w:rsidP="00E74A0B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br w:type="page"/>
      </w:r>
      <w:r w:rsidR="001575D1" w:rsidRPr="00DB2C0E">
        <w:rPr>
          <w:rFonts w:ascii="Calibri" w:hAnsi="Calibri"/>
          <w:b/>
          <w:sz w:val="22"/>
          <w:szCs w:val="22"/>
        </w:rPr>
        <w:lastRenderedPageBreak/>
        <w:t>9.</w:t>
      </w:r>
      <w:r w:rsidR="001575D1" w:rsidRPr="00DB2C0E">
        <w:rPr>
          <w:rFonts w:ascii="Calibri" w:hAnsi="Calibri"/>
          <w:b/>
          <w:sz w:val="22"/>
          <w:szCs w:val="22"/>
        </w:rPr>
        <w:tab/>
        <w:t xml:space="preserve">Topic: </w:t>
      </w:r>
      <w:r w:rsidR="0061394B" w:rsidRPr="00DB2C0E">
        <w:rPr>
          <w:rFonts w:ascii="Calibri" w:hAnsi="Calibri"/>
          <w:b/>
          <w:sz w:val="22"/>
          <w:szCs w:val="22"/>
        </w:rPr>
        <w:t>Corporate accountability and governance</w:t>
      </w:r>
    </w:p>
    <w:p w14:paraId="5E353736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LO 5</w:t>
      </w:r>
    </w:p>
    <w:p w14:paraId="3A9409C1" w14:textId="77777777" w:rsidR="001575D1" w:rsidRPr="00DB2C0E" w:rsidRDefault="0061394B" w:rsidP="00E74A0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Section 301 of the Sarbanes-Oxley Act requires</w:t>
      </w:r>
      <w:r w:rsidR="00D67EEE" w:rsidRPr="00DB2C0E">
        <w:rPr>
          <w:rFonts w:ascii="Calibri" w:hAnsi="Calibri"/>
          <w:sz w:val="22"/>
          <w:szCs w:val="22"/>
        </w:rPr>
        <w:t xml:space="preserve"> the audit committee to</w:t>
      </w:r>
      <w:r w:rsidR="003413A9" w:rsidRPr="00DB2C0E">
        <w:rPr>
          <w:rFonts w:ascii="Calibri" w:hAnsi="Calibri"/>
          <w:sz w:val="22"/>
          <w:szCs w:val="22"/>
        </w:rPr>
        <w:t>:</w:t>
      </w:r>
    </w:p>
    <w:p w14:paraId="5C47039C" w14:textId="77777777" w:rsidR="0061394B" w:rsidRPr="00DB2C0E" w:rsidRDefault="0061394B" w:rsidP="00E74A0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="Calibri" w:hAnsi="Calibri"/>
          <w:sz w:val="22"/>
          <w:szCs w:val="22"/>
        </w:rPr>
      </w:pPr>
    </w:p>
    <w:p w14:paraId="2B6250FD" w14:textId="77777777" w:rsidR="001575D1" w:rsidRPr="00DB2C0E" w:rsidRDefault="00E74A0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I</w:t>
      </w:r>
      <w:r w:rsidR="00D67EEE" w:rsidRPr="00DB2C0E">
        <w:rPr>
          <w:rFonts w:ascii="Calibri" w:hAnsi="Calibri"/>
          <w:sz w:val="22"/>
          <w:szCs w:val="22"/>
        </w:rPr>
        <w:t>nclude the Chief E</w:t>
      </w:r>
      <w:r w:rsidR="003413A9" w:rsidRPr="00DB2C0E">
        <w:rPr>
          <w:rFonts w:ascii="Calibri" w:hAnsi="Calibri"/>
          <w:sz w:val="22"/>
          <w:szCs w:val="22"/>
        </w:rPr>
        <w:t>xecutive Officer of the company</w:t>
      </w:r>
    </w:p>
    <w:p w14:paraId="75C9C12A" w14:textId="77777777" w:rsidR="001575D1" w:rsidRPr="00DB2C0E" w:rsidRDefault="00E74A0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C</w:t>
      </w:r>
      <w:r w:rsidR="00D67EEE" w:rsidRPr="00DB2C0E">
        <w:rPr>
          <w:rFonts w:ascii="Calibri" w:hAnsi="Calibri"/>
          <w:sz w:val="22"/>
          <w:szCs w:val="22"/>
        </w:rPr>
        <w:t>onsist of members with extensive fi</w:t>
      </w:r>
      <w:r w:rsidR="003413A9" w:rsidRPr="00DB2C0E">
        <w:rPr>
          <w:rFonts w:ascii="Calibri" w:hAnsi="Calibri"/>
          <w:sz w:val="22"/>
          <w:szCs w:val="22"/>
        </w:rPr>
        <w:t>nancial training and experience</w:t>
      </w:r>
    </w:p>
    <w:p w14:paraId="58045E7E" w14:textId="77777777" w:rsidR="001575D1" w:rsidRPr="00DB2C0E" w:rsidRDefault="00E74A0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B</w:t>
      </w:r>
      <w:r w:rsidR="0061394B" w:rsidRPr="00DB2C0E">
        <w:rPr>
          <w:rFonts w:ascii="Calibri" w:hAnsi="Calibri"/>
          <w:sz w:val="22"/>
          <w:szCs w:val="22"/>
        </w:rPr>
        <w:t xml:space="preserve">e directly responsible for </w:t>
      </w:r>
      <w:r w:rsidR="00D67EEE" w:rsidRPr="00DB2C0E">
        <w:rPr>
          <w:rFonts w:ascii="Calibri" w:hAnsi="Calibri"/>
          <w:sz w:val="22"/>
          <w:szCs w:val="22"/>
        </w:rPr>
        <w:t>oversight of th</w:t>
      </w:r>
      <w:r w:rsidR="003413A9" w:rsidRPr="00DB2C0E">
        <w:rPr>
          <w:rFonts w:ascii="Calibri" w:hAnsi="Calibri"/>
          <w:sz w:val="22"/>
          <w:szCs w:val="22"/>
        </w:rPr>
        <w:t>e company’s external audit firm</w:t>
      </w:r>
    </w:p>
    <w:p w14:paraId="3AA9F9E4" w14:textId="77777777" w:rsidR="001575D1" w:rsidRPr="00DB2C0E" w:rsidRDefault="00E74A0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3413A9" w:rsidRPr="00DB2C0E">
        <w:rPr>
          <w:rFonts w:ascii="Calibri" w:hAnsi="Calibri"/>
          <w:sz w:val="22"/>
          <w:szCs w:val="22"/>
        </w:rPr>
        <w:t>F</w:t>
      </w:r>
      <w:r w:rsidR="00D67EEE" w:rsidRPr="00DB2C0E">
        <w:rPr>
          <w:rFonts w:ascii="Calibri" w:hAnsi="Calibri"/>
          <w:sz w:val="22"/>
          <w:szCs w:val="22"/>
        </w:rPr>
        <w:t>ile an annual report with the SEC, outlining its activities and problems it has identified concerning the company’s financial disclosu</w:t>
      </w:r>
      <w:r w:rsidR="003413A9" w:rsidRPr="00DB2C0E">
        <w:rPr>
          <w:rFonts w:ascii="Calibri" w:hAnsi="Calibri"/>
          <w:sz w:val="22"/>
          <w:szCs w:val="22"/>
        </w:rPr>
        <w:t>res and internal control system</w:t>
      </w:r>
    </w:p>
    <w:p w14:paraId="25E46BCF" w14:textId="77777777" w:rsidR="001575D1" w:rsidRPr="00DB2C0E" w:rsidRDefault="001575D1" w:rsidP="00E74A0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="Calibri" w:hAnsi="Calibri"/>
          <w:sz w:val="22"/>
          <w:szCs w:val="22"/>
        </w:rPr>
      </w:pPr>
    </w:p>
    <w:p w14:paraId="47089EB8" w14:textId="77777777" w:rsidR="00DF560A" w:rsidRPr="00DB2C0E" w:rsidRDefault="00DF560A" w:rsidP="00E74A0B">
      <w:pPr>
        <w:ind w:left="360"/>
        <w:jc w:val="both"/>
        <w:rPr>
          <w:rFonts w:ascii="Calibri" w:hAnsi="Calibri"/>
          <w:sz w:val="22"/>
          <w:szCs w:val="22"/>
        </w:rPr>
      </w:pPr>
    </w:p>
    <w:p w14:paraId="30BDCD5D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>10.</w:t>
      </w:r>
      <w:r w:rsidRPr="00DB2C0E">
        <w:rPr>
          <w:rFonts w:ascii="Calibri" w:hAnsi="Calibri"/>
          <w:b/>
          <w:sz w:val="22"/>
          <w:szCs w:val="22"/>
        </w:rPr>
        <w:tab/>
        <w:t xml:space="preserve">Topic: </w:t>
      </w:r>
      <w:r w:rsidR="00D67EEE" w:rsidRPr="00DB2C0E">
        <w:rPr>
          <w:rFonts w:ascii="Calibri" w:hAnsi="Calibri"/>
          <w:b/>
          <w:sz w:val="22"/>
          <w:szCs w:val="22"/>
        </w:rPr>
        <w:t xml:space="preserve">The SEC and </w:t>
      </w:r>
      <w:r w:rsidR="00B24AD1" w:rsidRPr="00DB2C0E">
        <w:rPr>
          <w:rFonts w:ascii="Calibri" w:hAnsi="Calibri"/>
          <w:b/>
          <w:sz w:val="22"/>
          <w:szCs w:val="22"/>
        </w:rPr>
        <w:t>global standard-setting</w:t>
      </w:r>
    </w:p>
    <w:p w14:paraId="7C7C3E6D" w14:textId="77777777" w:rsidR="001575D1" w:rsidRPr="00DB2C0E" w:rsidRDefault="001575D1" w:rsidP="00E74A0B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DB2C0E">
        <w:rPr>
          <w:rFonts w:ascii="Calibri" w:hAnsi="Calibri"/>
          <w:b/>
          <w:sz w:val="22"/>
          <w:szCs w:val="22"/>
        </w:rPr>
        <w:t xml:space="preserve">LO </w:t>
      </w:r>
      <w:r w:rsidR="00D67EEE" w:rsidRPr="00DB2C0E">
        <w:rPr>
          <w:rFonts w:ascii="Calibri" w:hAnsi="Calibri"/>
          <w:b/>
          <w:sz w:val="22"/>
          <w:szCs w:val="22"/>
        </w:rPr>
        <w:t>6</w:t>
      </w:r>
    </w:p>
    <w:p w14:paraId="4573CD0A" w14:textId="77777777" w:rsidR="001575D1" w:rsidRPr="00DB2C0E" w:rsidRDefault="00D67EEE" w:rsidP="00E74A0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 xml:space="preserve">Which statement best describes the SEC’s </w:t>
      </w:r>
      <w:r w:rsidR="00B24AD1" w:rsidRPr="00DB2C0E">
        <w:rPr>
          <w:rFonts w:ascii="Calibri" w:hAnsi="Calibri"/>
          <w:sz w:val="22"/>
          <w:szCs w:val="22"/>
        </w:rPr>
        <w:t xml:space="preserve">current </w:t>
      </w:r>
      <w:r w:rsidRPr="00DB2C0E">
        <w:rPr>
          <w:rFonts w:ascii="Calibri" w:hAnsi="Calibri"/>
          <w:sz w:val="22"/>
          <w:szCs w:val="22"/>
        </w:rPr>
        <w:t xml:space="preserve">position regarding </w:t>
      </w:r>
      <w:r w:rsidR="008B5288" w:rsidRPr="00DB2C0E">
        <w:rPr>
          <w:rFonts w:ascii="Calibri" w:hAnsi="Calibri"/>
          <w:sz w:val="22"/>
          <w:szCs w:val="22"/>
        </w:rPr>
        <w:t xml:space="preserve">U.S. GAAP and </w:t>
      </w:r>
      <w:r w:rsidRPr="00DB2C0E">
        <w:rPr>
          <w:rFonts w:ascii="Calibri" w:hAnsi="Calibri"/>
          <w:sz w:val="22"/>
          <w:szCs w:val="22"/>
        </w:rPr>
        <w:t>IFRS</w:t>
      </w:r>
      <w:r w:rsidR="008B5288" w:rsidRPr="00DB2C0E">
        <w:rPr>
          <w:rFonts w:ascii="Calibri" w:hAnsi="Calibri"/>
          <w:sz w:val="22"/>
          <w:szCs w:val="22"/>
        </w:rPr>
        <w:t>, for its U.S. registrants</w:t>
      </w:r>
      <w:r w:rsidRPr="00DB2C0E">
        <w:rPr>
          <w:rFonts w:ascii="Calibri" w:hAnsi="Calibri"/>
          <w:sz w:val="22"/>
          <w:szCs w:val="22"/>
        </w:rPr>
        <w:t>?</w:t>
      </w:r>
    </w:p>
    <w:p w14:paraId="068DD2C6" w14:textId="77777777" w:rsidR="001575D1" w:rsidRPr="00DB2C0E" w:rsidRDefault="001575D1" w:rsidP="00E74A0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="Calibri" w:hAnsi="Calibri"/>
          <w:sz w:val="22"/>
          <w:szCs w:val="22"/>
        </w:rPr>
      </w:pPr>
    </w:p>
    <w:p w14:paraId="09DBBD1D" w14:textId="79CB7A60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a.</w:t>
      </w:r>
      <w:r w:rsidRPr="00DB2C0E">
        <w:rPr>
          <w:rFonts w:ascii="Calibri" w:hAnsi="Calibri"/>
          <w:sz w:val="22"/>
          <w:szCs w:val="22"/>
        </w:rPr>
        <w:tab/>
      </w:r>
      <w:r w:rsidR="00D67EEE" w:rsidRPr="00DB2C0E">
        <w:rPr>
          <w:rFonts w:ascii="Calibri" w:hAnsi="Calibri"/>
          <w:sz w:val="22"/>
          <w:szCs w:val="22"/>
        </w:rPr>
        <w:t>IFRS</w:t>
      </w:r>
      <w:r w:rsidR="008B5288" w:rsidRPr="00DB2C0E">
        <w:rPr>
          <w:rFonts w:ascii="Calibri" w:hAnsi="Calibri"/>
          <w:sz w:val="22"/>
          <w:szCs w:val="22"/>
        </w:rPr>
        <w:t>, and not U.S. GAAP</w:t>
      </w:r>
      <w:r w:rsidR="00450A2F" w:rsidRPr="00DB2C0E">
        <w:rPr>
          <w:rFonts w:ascii="Calibri" w:hAnsi="Calibri"/>
          <w:sz w:val="22"/>
          <w:szCs w:val="22"/>
        </w:rPr>
        <w:t>,</w:t>
      </w:r>
      <w:r w:rsidR="00D67EEE" w:rsidRPr="00DB2C0E">
        <w:rPr>
          <w:rFonts w:ascii="Calibri" w:hAnsi="Calibri"/>
          <w:sz w:val="22"/>
          <w:szCs w:val="22"/>
        </w:rPr>
        <w:t xml:space="preserve"> is required for all </w:t>
      </w:r>
      <w:r w:rsidR="008B5288" w:rsidRPr="00DB2C0E">
        <w:rPr>
          <w:rFonts w:ascii="Calibri" w:hAnsi="Calibri"/>
          <w:sz w:val="22"/>
          <w:szCs w:val="22"/>
        </w:rPr>
        <w:t xml:space="preserve">U.S. </w:t>
      </w:r>
      <w:r w:rsidR="00D67EEE" w:rsidRPr="00DB2C0E">
        <w:rPr>
          <w:rFonts w:ascii="Calibri" w:hAnsi="Calibri"/>
          <w:sz w:val="22"/>
          <w:szCs w:val="22"/>
        </w:rPr>
        <w:t>registrants</w:t>
      </w:r>
      <w:r w:rsidR="008E5BB5">
        <w:rPr>
          <w:rFonts w:ascii="Calibri" w:hAnsi="Calibri"/>
          <w:sz w:val="22"/>
          <w:szCs w:val="22"/>
        </w:rPr>
        <w:t>, but the effective date has not been set</w:t>
      </w:r>
      <w:r w:rsidR="00D67EEE" w:rsidRPr="00DB2C0E">
        <w:rPr>
          <w:rFonts w:ascii="Calibri" w:hAnsi="Calibri"/>
          <w:sz w:val="22"/>
          <w:szCs w:val="22"/>
        </w:rPr>
        <w:t>.</w:t>
      </w:r>
    </w:p>
    <w:p w14:paraId="4DF2CA71" w14:textId="0E22A39F" w:rsidR="001575D1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b.</w:t>
      </w:r>
      <w:r w:rsidRPr="00DB2C0E">
        <w:rPr>
          <w:rFonts w:ascii="Calibri" w:hAnsi="Calibri"/>
          <w:sz w:val="22"/>
          <w:szCs w:val="22"/>
        </w:rPr>
        <w:tab/>
      </w:r>
      <w:r w:rsidR="008B5288" w:rsidRPr="00DB2C0E">
        <w:rPr>
          <w:rFonts w:ascii="Calibri" w:hAnsi="Calibri"/>
          <w:sz w:val="22"/>
          <w:szCs w:val="22"/>
        </w:rPr>
        <w:t>The SEC requires U.S. GAAP for its U.S. registrants.</w:t>
      </w:r>
    </w:p>
    <w:p w14:paraId="764D20C6" w14:textId="2E9FDCCC" w:rsidR="00D67EEE" w:rsidRPr="00DB2C0E" w:rsidRDefault="001575D1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c.</w:t>
      </w:r>
      <w:r w:rsidRPr="00DB2C0E">
        <w:rPr>
          <w:rFonts w:ascii="Calibri" w:hAnsi="Calibri"/>
          <w:sz w:val="22"/>
          <w:szCs w:val="22"/>
        </w:rPr>
        <w:tab/>
      </w:r>
      <w:r w:rsidR="008B5288" w:rsidRPr="00DB2C0E">
        <w:rPr>
          <w:rFonts w:ascii="Calibri" w:hAnsi="Calibri"/>
          <w:sz w:val="22"/>
          <w:szCs w:val="22"/>
        </w:rPr>
        <w:t>U.S. c</w:t>
      </w:r>
      <w:r w:rsidR="00D67EEE" w:rsidRPr="00DB2C0E">
        <w:rPr>
          <w:rFonts w:ascii="Calibri" w:hAnsi="Calibri"/>
          <w:sz w:val="22"/>
          <w:szCs w:val="22"/>
        </w:rPr>
        <w:t>ompanies will be required to file parallel financial information</w:t>
      </w:r>
      <w:r w:rsidR="008B5288" w:rsidRPr="00DB2C0E">
        <w:rPr>
          <w:rFonts w:ascii="Calibri" w:hAnsi="Calibri"/>
          <w:sz w:val="22"/>
          <w:szCs w:val="22"/>
        </w:rPr>
        <w:t>,</w:t>
      </w:r>
      <w:r w:rsidR="00D67EEE" w:rsidRPr="00DB2C0E">
        <w:rPr>
          <w:rFonts w:ascii="Calibri" w:hAnsi="Calibri"/>
          <w:sz w:val="22"/>
          <w:szCs w:val="22"/>
        </w:rPr>
        <w:t xml:space="preserve"> using both U.S. GAAP and IFRS</w:t>
      </w:r>
      <w:r w:rsidR="008B5288" w:rsidRPr="00DB2C0E">
        <w:rPr>
          <w:rFonts w:ascii="Calibri" w:hAnsi="Calibri"/>
          <w:sz w:val="22"/>
          <w:szCs w:val="22"/>
        </w:rPr>
        <w:t xml:space="preserve">, </w:t>
      </w:r>
      <w:r w:rsidR="008E5BB5">
        <w:rPr>
          <w:rFonts w:ascii="Calibri" w:hAnsi="Calibri"/>
          <w:sz w:val="22"/>
          <w:szCs w:val="22"/>
        </w:rPr>
        <w:t>but the effective date has not been set</w:t>
      </w:r>
      <w:r w:rsidR="008B5288" w:rsidRPr="00DB2C0E">
        <w:rPr>
          <w:rFonts w:ascii="Calibri" w:hAnsi="Calibri"/>
          <w:sz w:val="22"/>
          <w:szCs w:val="22"/>
        </w:rPr>
        <w:t>.</w:t>
      </w:r>
    </w:p>
    <w:p w14:paraId="07EF2FF6" w14:textId="77777777" w:rsidR="001575D1" w:rsidRPr="00DB2C0E" w:rsidRDefault="00E74A0B" w:rsidP="00E74A0B">
      <w:pPr>
        <w:ind w:left="720" w:hanging="360"/>
        <w:jc w:val="both"/>
        <w:rPr>
          <w:rFonts w:ascii="Calibri" w:hAnsi="Calibri"/>
          <w:sz w:val="22"/>
          <w:szCs w:val="22"/>
        </w:rPr>
      </w:pPr>
      <w:r w:rsidRPr="00DB2C0E">
        <w:rPr>
          <w:rFonts w:ascii="Calibri" w:hAnsi="Calibri"/>
          <w:sz w:val="22"/>
          <w:szCs w:val="22"/>
        </w:rPr>
        <w:t>d.</w:t>
      </w:r>
      <w:r w:rsidRPr="00DB2C0E">
        <w:rPr>
          <w:rFonts w:ascii="Calibri" w:hAnsi="Calibri"/>
          <w:sz w:val="22"/>
          <w:szCs w:val="22"/>
        </w:rPr>
        <w:tab/>
      </w:r>
      <w:r w:rsidR="008B5288" w:rsidRPr="00DB2C0E">
        <w:rPr>
          <w:rFonts w:ascii="Calibri" w:hAnsi="Calibri"/>
          <w:sz w:val="22"/>
          <w:szCs w:val="22"/>
        </w:rPr>
        <w:t>U.S. companies can currently choose to use U.S. GAAP or IFRS in their SEC filings.</w:t>
      </w:r>
    </w:p>
    <w:p w14:paraId="7E0FB6B9" w14:textId="77777777" w:rsidR="001575D1" w:rsidRPr="00DB2C0E" w:rsidRDefault="001575D1" w:rsidP="00E74A0B">
      <w:pPr>
        <w:ind w:left="360" w:hanging="360"/>
        <w:jc w:val="both"/>
        <w:rPr>
          <w:rFonts w:ascii="Calibri" w:hAnsi="Calibri"/>
          <w:sz w:val="22"/>
          <w:szCs w:val="22"/>
        </w:rPr>
      </w:pPr>
    </w:p>
    <w:sectPr w:rsidR="001575D1" w:rsidRPr="00DB2C0E" w:rsidSect="00E74A0B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EEBA8" w14:textId="77777777" w:rsidR="002C491C" w:rsidRDefault="002C491C">
      <w:r>
        <w:separator/>
      </w:r>
    </w:p>
  </w:endnote>
  <w:endnote w:type="continuationSeparator" w:id="0">
    <w:p w14:paraId="44A4A02A" w14:textId="77777777" w:rsidR="002C491C" w:rsidRDefault="002C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F0E4F" w14:textId="77777777" w:rsidR="00E74A0B" w:rsidRDefault="00E74A0B" w:rsidP="00E74A0B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©2016</w:t>
    </w:r>
  </w:p>
  <w:p w14:paraId="2984F24C" w14:textId="77777777" w:rsidR="00E74A0B" w:rsidRPr="00221208" w:rsidRDefault="007961FB" w:rsidP="00E74A0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F2788FA" wp14:editId="26B5ACB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6B79F3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 w:rsidR="00E74A0B">
      <w:rPr>
        <w:rFonts w:ascii="Arial" w:hAnsi="Arial" w:cs="Arial"/>
        <w:b/>
        <w:i/>
        <w:sz w:val="17"/>
        <w:szCs w:val="17"/>
      </w:rPr>
      <w:t>16-</w:t>
    </w:r>
    <w:r w:rsidR="00E74A0B" w:rsidRPr="00436E65">
      <w:rPr>
        <w:rFonts w:ascii="Arial" w:hAnsi="Arial" w:cs="Arial"/>
        <w:b/>
        <w:i/>
        <w:sz w:val="17"/>
        <w:szCs w:val="17"/>
      </w:rPr>
      <w:fldChar w:fldCharType="begin"/>
    </w:r>
    <w:r w:rsidR="00E74A0B"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="00E74A0B" w:rsidRPr="00436E65">
      <w:rPr>
        <w:rFonts w:ascii="Arial" w:hAnsi="Arial" w:cs="Arial"/>
        <w:b/>
        <w:i/>
        <w:sz w:val="17"/>
        <w:szCs w:val="17"/>
      </w:rPr>
      <w:fldChar w:fldCharType="separate"/>
    </w:r>
    <w:r>
      <w:rPr>
        <w:rFonts w:ascii="Arial" w:hAnsi="Arial" w:cs="Arial"/>
        <w:b/>
        <w:i/>
        <w:noProof/>
        <w:sz w:val="17"/>
        <w:szCs w:val="17"/>
      </w:rPr>
      <w:t>2</w:t>
    </w:r>
    <w:r w:rsidR="00E74A0B" w:rsidRPr="00436E65">
      <w:rPr>
        <w:rFonts w:ascii="Arial" w:hAnsi="Arial" w:cs="Arial"/>
        <w:b/>
        <w:i/>
        <w:sz w:val="17"/>
        <w:szCs w:val="17"/>
      </w:rPr>
      <w:fldChar w:fldCharType="end"/>
    </w:r>
    <w:r w:rsidR="00E74A0B">
      <w:rPr>
        <w:rStyle w:val="PageNumber"/>
      </w:rPr>
      <w:tab/>
    </w:r>
    <w:r w:rsidR="00E74A0B">
      <w:rPr>
        <w:rStyle w:val="PageNumber"/>
        <w:rFonts w:ascii="Arial" w:hAnsi="Arial" w:cs="Arial"/>
        <w:b/>
        <w:i/>
        <w:sz w:val="17"/>
        <w:szCs w:val="17"/>
      </w:rPr>
      <w:t>Advanced Accounting, 3</w:t>
    </w:r>
    <w:r w:rsidR="00E74A0B" w:rsidRPr="002E0FA6">
      <w:rPr>
        <w:rStyle w:val="PageNumber"/>
        <w:rFonts w:ascii="Arial" w:hAnsi="Arial" w:cs="Arial"/>
        <w:b/>
        <w:i/>
        <w:sz w:val="17"/>
        <w:szCs w:val="17"/>
        <w:vertAlign w:val="superscript"/>
      </w:rPr>
      <w:t>rd</w:t>
    </w:r>
    <w:r w:rsidR="00E74A0B">
      <w:rPr>
        <w:rStyle w:val="PageNumber"/>
        <w:rFonts w:ascii="Arial" w:hAnsi="Arial" w:cs="Arial"/>
        <w:b/>
        <w:i/>
        <w:sz w:val="17"/>
        <w:szCs w:val="17"/>
      </w:rPr>
      <w:t xml:space="preserve"> E</w:t>
    </w:r>
    <w:r w:rsidR="00E74A0B"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2C13E" w14:textId="45E63987" w:rsidR="00E74A0B" w:rsidRPr="00B958F5" w:rsidRDefault="00E74A0B" w:rsidP="00E74A0B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217ACF">
      <w:rPr>
        <w:rFonts w:ascii="Arial" w:hAnsi="Arial"/>
        <w:b/>
        <w:i/>
        <w:sz w:val="17"/>
      </w:rPr>
      <w:t>8</w:t>
    </w:r>
  </w:p>
  <w:p w14:paraId="70FC4CC0" w14:textId="77777777" w:rsidR="00E74A0B" w:rsidRPr="00E1269B" w:rsidRDefault="007961FB" w:rsidP="00E74A0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6B1E49" wp14:editId="3A4DC299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4BF95E" id="Line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 w:rsidR="00E74A0B">
      <w:rPr>
        <w:rFonts w:ascii="Arial" w:hAnsi="Arial"/>
        <w:b/>
        <w:i/>
        <w:sz w:val="17"/>
      </w:rPr>
      <w:t>Practice Quiz, Chapter 16</w:t>
    </w:r>
    <w:r w:rsidR="00E74A0B">
      <w:rPr>
        <w:rFonts w:ascii="Arial" w:hAnsi="Arial"/>
        <w:b/>
        <w:i/>
        <w:sz w:val="17"/>
      </w:rPr>
      <w:tab/>
      <w:t>16</w:t>
    </w:r>
    <w:r w:rsidR="00E74A0B" w:rsidRPr="00B958F5">
      <w:rPr>
        <w:rFonts w:ascii="Arial" w:hAnsi="Arial"/>
        <w:b/>
        <w:i/>
        <w:sz w:val="17"/>
      </w:rPr>
      <w:t>-</w:t>
    </w:r>
    <w:r w:rsidR="00E74A0B" w:rsidRPr="00B958F5">
      <w:rPr>
        <w:rFonts w:ascii="Arial" w:hAnsi="Arial"/>
        <w:b/>
        <w:i/>
        <w:sz w:val="17"/>
      </w:rPr>
      <w:fldChar w:fldCharType="begin"/>
    </w:r>
    <w:r w:rsidR="00E74A0B" w:rsidRPr="00B958F5">
      <w:rPr>
        <w:rFonts w:ascii="Arial" w:hAnsi="Arial"/>
        <w:b/>
        <w:i/>
        <w:sz w:val="17"/>
      </w:rPr>
      <w:instrText xml:space="preserve"> PAGE </w:instrText>
    </w:r>
    <w:r w:rsidR="00E74A0B" w:rsidRPr="00B958F5">
      <w:rPr>
        <w:rFonts w:ascii="Arial" w:hAnsi="Arial"/>
        <w:b/>
        <w:i/>
        <w:sz w:val="17"/>
      </w:rPr>
      <w:fldChar w:fldCharType="separate"/>
    </w:r>
    <w:r>
      <w:rPr>
        <w:rFonts w:ascii="Arial" w:hAnsi="Arial"/>
        <w:b/>
        <w:i/>
        <w:noProof/>
        <w:sz w:val="17"/>
      </w:rPr>
      <w:t>1</w:t>
    </w:r>
    <w:r w:rsidR="00E74A0B"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D2290" w14:textId="77777777" w:rsidR="002C491C" w:rsidRDefault="002C491C">
      <w:r>
        <w:separator/>
      </w:r>
    </w:p>
  </w:footnote>
  <w:footnote w:type="continuationSeparator" w:id="0">
    <w:p w14:paraId="0DEA4551" w14:textId="77777777" w:rsidR="002C491C" w:rsidRDefault="002C4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C8439B"/>
    <w:multiLevelType w:val="hybridMultilevel"/>
    <w:tmpl w:val="366A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7B0075"/>
    <w:multiLevelType w:val="hybridMultilevel"/>
    <w:tmpl w:val="B6B83412"/>
    <w:lvl w:ilvl="0" w:tplc="8A264E5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3552"/>
    <w:rsid w:val="00004FD4"/>
    <w:rsid w:val="0001017A"/>
    <w:rsid w:val="000117A0"/>
    <w:rsid w:val="00014B73"/>
    <w:rsid w:val="0001565D"/>
    <w:rsid w:val="00025955"/>
    <w:rsid w:val="000271D8"/>
    <w:rsid w:val="00035673"/>
    <w:rsid w:val="00046531"/>
    <w:rsid w:val="0005011E"/>
    <w:rsid w:val="00053B81"/>
    <w:rsid w:val="00062912"/>
    <w:rsid w:val="00080763"/>
    <w:rsid w:val="0008466A"/>
    <w:rsid w:val="000846FB"/>
    <w:rsid w:val="0009247A"/>
    <w:rsid w:val="0009542C"/>
    <w:rsid w:val="000A63D7"/>
    <w:rsid w:val="000B3FD5"/>
    <w:rsid w:val="000C4EF9"/>
    <w:rsid w:val="000C4FA9"/>
    <w:rsid w:val="000C6569"/>
    <w:rsid w:val="000C69CC"/>
    <w:rsid w:val="000C6A5D"/>
    <w:rsid w:val="000D0848"/>
    <w:rsid w:val="000D3A9F"/>
    <w:rsid w:val="000E005B"/>
    <w:rsid w:val="00103FE6"/>
    <w:rsid w:val="00104587"/>
    <w:rsid w:val="0011319F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4762A"/>
    <w:rsid w:val="00152801"/>
    <w:rsid w:val="00152A59"/>
    <w:rsid w:val="00153B04"/>
    <w:rsid w:val="0015616B"/>
    <w:rsid w:val="001575D1"/>
    <w:rsid w:val="00164D53"/>
    <w:rsid w:val="00165CE1"/>
    <w:rsid w:val="00165F2B"/>
    <w:rsid w:val="001671FF"/>
    <w:rsid w:val="00181BF3"/>
    <w:rsid w:val="00184CA5"/>
    <w:rsid w:val="00185C39"/>
    <w:rsid w:val="0019579C"/>
    <w:rsid w:val="001A008D"/>
    <w:rsid w:val="001A5B68"/>
    <w:rsid w:val="001A6A42"/>
    <w:rsid w:val="001A74B7"/>
    <w:rsid w:val="001B13BD"/>
    <w:rsid w:val="001B647E"/>
    <w:rsid w:val="001C66CC"/>
    <w:rsid w:val="001D164F"/>
    <w:rsid w:val="001E22D3"/>
    <w:rsid w:val="001E69FC"/>
    <w:rsid w:val="001E7335"/>
    <w:rsid w:val="00200A1C"/>
    <w:rsid w:val="00207247"/>
    <w:rsid w:val="00210C07"/>
    <w:rsid w:val="00212F0C"/>
    <w:rsid w:val="00215AE5"/>
    <w:rsid w:val="00216A80"/>
    <w:rsid w:val="00217ACF"/>
    <w:rsid w:val="002240D0"/>
    <w:rsid w:val="002262F1"/>
    <w:rsid w:val="00227DD1"/>
    <w:rsid w:val="00227F5B"/>
    <w:rsid w:val="00230FE8"/>
    <w:rsid w:val="00233ED6"/>
    <w:rsid w:val="00240075"/>
    <w:rsid w:val="00240181"/>
    <w:rsid w:val="00242C09"/>
    <w:rsid w:val="00247824"/>
    <w:rsid w:val="00262B36"/>
    <w:rsid w:val="00262FEC"/>
    <w:rsid w:val="0028235E"/>
    <w:rsid w:val="0028267E"/>
    <w:rsid w:val="002947EB"/>
    <w:rsid w:val="002957A2"/>
    <w:rsid w:val="002B0899"/>
    <w:rsid w:val="002B3A36"/>
    <w:rsid w:val="002B56C8"/>
    <w:rsid w:val="002C491C"/>
    <w:rsid w:val="002C5CAD"/>
    <w:rsid w:val="002D0976"/>
    <w:rsid w:val="002D22F2"/>
    <w:rsid w:val="002D61EC"/>
    <w:rsid w:val="002E208B"/>
    <w:rsid w:val="002E6016"/>
    <w:rsid w:val="002E7768"/>
    <w:rsid w:val="002E7C41"/>
    <w:rsid w:val="003026FC"/>
    <w:rsid w:val="0032440D"/>
    <w:rsid w:val="00324D1C"/>
    <w:rsid w:val="00331B21"/>
    <w:rsid w:val="003413A9"/>
    <w:rsid w:val="003456F6"/>
    <w:rsid w:val="003531FB"/>
    <w:rsid w:val="00353C17"/>
    <w:rsid w:val="00360211"/>
    <w:rsid w:val="00361075"/>
    <w:rsid w:val="00362CD7"/>
    <w:rsid w:val="00363642"/>
    <w:rsid w:val="0036441F"/>
    <w:rsid w:val="00367491"/>
    <w:rsid w:val="003678CC"/>
    <w:rsid w:val="00386741"/>
    <w:rsid w:val="0038738C"/>
    <w:rsid w:val="0039069E"/>
    <w:rsid w:val="00393054"/>
    <w:rsid w:val="0039433B"/>
    <w:rsid w:val="00394FE7"/>
    <w:rsid w:val="003A7D41"/>
    <w:rsid w:val="003B0B7B"/>
    <w:rsid w:val="003B0EEC"/>
    <w:rsid w:val="003C3598"/>
    <w:rsid w:val="003C567E"/>
    <w:rsid w:val="003D3C49"/>
    <w:rsid w:val="003D58E0"/>
    <w:rsid w:val="003E3DA8"/>
    <w:rsid w:val="003E5302"/>
    <w:rsid w:val="003E6412"/>
    <w:rsid w:val="003F1E59"/>
    <w:rsid w:val="003F7AAC"/>
    <w:rsid w:val="00413279"/>
    <w:rsid w:val="0041453B"/>
    <w:rsid w:val="0041560B"/>
    <w:rsid w:val="00416DAA"/>
    <w:rsid w:val="004304A7"/>
    <w:rsid w:val="004322B6"/>
    <w:rsid w:val="004369FB"/>
    <w:rsid w:val="004446D1"/>
    <w:rsid w:val="00445A34"/>
    <w:rsid w:val="00446BA5"/>
    <w:rsid w:val="004478FD"/>
    <w:rsid w:val="00450A2F"/>
    <w:rsid w:val="00451296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5D4D"/>
    <w:rsid w:val="00492E0C"/>
    <w:rsid w:val="004932E2"/>
    <w:rsid w:val="004A0E69"/>
    <w:rsid w:val="004A14BA"/>
    <w:rsid w:val="004A51DF"/>
    <w:rsid w:val="004B0BF7"/>
    <w:rsid w:val="004B386E"/>
    <w:rsid w:val="004C5A75"/>
    <w:rsid w:val="004C6143"/>
    <w:rsid w:val="004D106F"/>
    <w:rsid w:val="004F17D9"/>
    <w:rsid w:val="004F6C9A"/>
    <w:rsid w:val="00505DF8"/>
    <w:rsid w:val="00506BBC"/>
    <w:rsid w:val="0051185E"/>
    <w:rsid w:val="00511CAE"/>
    <w:rsid w:val="00513A92"/>
    <w:rsid w:val="00523B3F"/>
    <w:rsid w:val="00542DE1"/>
    <w:rsid w:val="00550167"/>
    <w:rsid w:val="0055350F"/>
    <w:rsid w:val="005610FA"/>
    <w:rsid w:val="00576AC1"/>
    <w:rsid w:val="00580E9E"/>
    <w:rsid w:val="00585FF5"/>
    <w:rsid w:val="005906BA"/>
    <w:rsid w:val="00592DD8"/>
    <w:rsid w:val="005942AA"/>
    <w:rsid w:val="005A3E87"/>
    <w:rsid w:val="005B065B"/>
    <w:rsid w:val="005B1A1C"/>
    <w:rsid w:val="005B3D58"/>
    <w:rsid w:val="005C0AF7"/>
    <w:rsid w:val="005C14D0"/>
    <w:rsid w:val="005D4E89"/>
    <w:rsid w:val="005E2C25"/>
    <w:rsid w:val="005E4C3B"/>
    <w:rsid w:val="005E53E9"/>
    <w:rsid w:val="005F02CC"/>
    <w:rsid w:val="005F1A08"/>
    <w:rsid w:val="00604606"/>
    <w:rsid w:val="00610AA4"/>
    <w:rsid w:val="0061394B"/>
    <w:rsid w:val="00622FFB"/>
    <w:rsid w:val="006232BA"/>
    <w:rsid w:val="00636FAA"/>
    <w:rsid w:val="00641025"/>
    <w:rsid w:val="00645B49"/>
    <w:rsid w:val="00647039"/>
    <w:rsid w:val="006505BF"/>
    <w:rsid w:val="00653945"/>
    <w:rsid w:val="00656A8B"/>
    <w:rsid w:val="00670230"/>
    <w:rsid w:val="00680FE0"/>
    <w:rsid w:val="006904B4"/>
    <w:rsid w:val="00693FAD"/>
    <w:rsid w:val="00696DC7"/>
    <w:rsid w:val="006A18F3"/>
    <w:rsid w:val="006A2FD7"/>
    <w:rsid w:val="006A3367"/>
    <w:rsid w:val="006B08A2"/>
    <w:rsid w:val="006B779F"/>
    <w:rsid w:val="006C029F"/>
    <w:rsid w:val="006C5331"/>
    <w:rsid w:val="006C719D"/>
    <w:rsid w:val="006D5C00"/>
    <w:rsid w:val="006D6321"/>
    <w:rsid w:val="006E1E6E"/>
    <w:rsid w:val="006E5D00"/>
    <w:rsid w:val="006F37A2"/>
    <w:rsid w:val="00700393"/>
    <w:rsid w:val="00703F33"/>
    <w:rsid w:val="007149E1"/>
    <w:rsid w:val="00725D89"/>
    <w:rsid w:val="007262F2"/>
    <w:rsid w:val="00726891"/>
    <w:rsid w:val="00731AA7"/>
    <w:rsid w:val="00732906"/>
    <w:rsid w:val="0075008B"/>
    <w:rsid w:val="007616B2"/>
    <w:rsid w:val="00761797"/>
    <w:rsid w:val="00764561"/>
    <w:rsid w:val="00773D46"/>
    <w:rsid w:val="007961FB"/>
    <w:rsid w:val="007A0927"/>
    <w:rsid w:val="007A2192"/>
    <w:rsid w:val="007B11DD"/>
    <w:rsid w:val="007B2BCB"/>
    <w:rsid w:val="007C4FA4"/>
    <w:rsid w:val="007D4E43"/>
    <w:rsid w:val="007E3AD4"/>
    <w:rsid w:val="007F3420"/>
    <w:rsid w:val="007F58F2"/>
    <w:rsid w:val="007F7D47"/>
    <w:rsid w:val="00805DED"/>
    <w:rsid w:val="00806C8D"/>
    <w:rsid w:val="0082431B"/>
    <w:rsid w:val="0082453D"/>
    <w:rsid w:val="00825AA9"/>
    <w:rsid w:val="00834F42"/>
    <w:rsid w:val="00840B70"/>
    <w:rsid w:val="008453F7"/>
    <w:rsid w:val="00845E3F"/>
    <w:rsid w:val="008463B7"/>
    <w:rsid w:val="00856A63"/>
    <w:rsid w:val="008573D2"/>
    <w:rsid w:val="00866633"/>
    <w:rsid w:val="00866D37"/>
    <w:rsid w:val="0087240F"/>
    <w:rsid w:val="00880497"/>
    <w:rsid w:val="008805D4"/>
    <w:rsid w:val="0088169F"/>
    <w:rsid w:val="00886CF9"/>
    <w:rsid w:val="00887868"/>
    <w:rsid w:val="00894ACB"/>
    <w:rsid w:val="008A60A6"/>
    <w:rsid w:val="008B2CAB"/>
    <w:rsid w:val="008B505B"/>
    <w:rsid w:val="008B5288"/>
    <w:rsid w:val="008C215B"/>
    <w:rsid w:val="008C3FD5"/>
    <w:rsid w:val="008C4A6C"/>
    <w:rsid w:val="008C5679"/>
    <w:rsid w:val="008D07D7"/>
    <w:rsid w:val="008D47D3"/>
    <w:rsid w:val="008D569E"/>
    <w:rsid w:val="008D7DC0"/>
    <w:rsid w:val="008E0916"/>
    <w:rsid w:val="008E0D07"/>
    <w:rsid w:val="008E5BB5"/>
    <w:rsid w:val="008E6BD2"/>
    <w:rsid w:val="008F36E9"/>
    <w:rsid w:val="0090598B"/>
    <w:rsid w:val="00915452"/>
    <w:rsid w:val="009228E1"/>
    <w:rsid w:val="009279E2"/>
    <w:rsid w:val="00932C49"/>
    <w:rsid w:val="00933448"/>
    <w:rsid w:val="0095509C"/>
    <w:rsid w:val="009557BE"/>
    <w:rsid w:val="009569E1"/>
    <w:rsid w:val="0095709A"/>
    <w:rsid w:val="00957CD0"/>
    <w:rsid w:val="00960EBE"/>
    <w:rsid w:val="00973A87"/>
    <w:rsid w:val="009A106F"/>
    <w:rsid w:val="009A4FFC"/>
    <w:rsid w:val="009B5154"/>
    <w:rsid w:val="009B657C"/>
    <w:rsid w:val="009C2509"/>
    <w:rsid w:val="009C251F"/>
    <w:rsid w:val="009D6F3F"/>
    <w:rsid w:val="009E09AF"/>
    <w:rsid w:val="009E1911"/>
    <w:rsid w:val="009E6E79"/>
    <w:rsid w:val="009F50FA"/>
    <w:rsid w:val="00A04205"/>
    <w:rsid w:val="00A11CB0"/>
    <w:rsid w:val="00A16C67"/>
    <w:rsid w:val="00A25444"/>
    <w:rsid w:val="00A56AF2"/>
    <w:rsid w:val="00A63497"/>
    <w:rsid w:val="00A6670E"/>
    <w:rsid w:val="00A674F3"/>
    <w:rsid w:val="00A73036"/>
    <w:rsid w:val="00A806CE"/>
    <w:rsid w:val="00A87AB3"/>
    <w:rsid w:val="00AA0FDA"/>
    <w:rsid w:val="00AB0A09"/>
    <w:rsid w:val="00AB2862"/>
    <w:rsid w:val="00AB2EEB"/>
    <w:rsid w:val="00AC0676"/>
    <w:rsid w:val="00AC7DD9"/>
    <w:rsid w:val="00AD2694"/>
    <w:rsid w:val="00AD2D3E"/>
    <w:rsid w:val="00AD51FB"/>
    <w:rsid w:val="00AD5CCD"/>
    <w:rsid w:val="00AE6833"/>
    <w:rsid w:val="00AF0C4D"/>
    <w:rsid w:val="00B03027"/>
    <w:rsid w:val="00B153C3"/>
    <w:rsid w:val="00B161C7"/>
    <w:rsid w:val="00B23D1D"/>
    <w:rsid w:val="00B24AD1"/>
    <w:rsid w:val="00B36C3F"/>
    <w:rsid w:val="00B44F85"/>
    <w:rsid w:val="00B47B2F"/>
    <w:rsid w:val="00B5327E"/>
    <w:rsid w:val="00B653BB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A330C"/>
    <w:rsid w:val="00BB57E6"/>
    <w:rsid w:val="00BC10FA"/>
    <w:rsid w:val="00BC2603"/>
    <w:rsid w:val="00BE6407"/>
    <w:rsid w:val="00BE67CA"/>
    <w:rsid w:val="00BE7C5E"/>
    <w:rsid w:val="00BF0357"/>
    <w:rsid w:val="00C03140"/>
    <w:rsid w:val="00C04A47"/>
    <w:rsid w:val="00C1182C"/>
    <w:rsid w:val="00C17CCA"/>
    <w:rsid w:val="00C20F99"/>
    <w:rsid w:val="00C23AF3"/>
    <w:rsid w:val="00C23B0F"/>
    <w:rsid w:val="00C30074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14AA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32CF"/>
    <w:rsid w:val="00D17428"/>
    <w:rsid w:val="00D31243"/>
    <w:rsid w:val="00D41A1D"/>
    <w:rsid w:val="00D43E0F"/>
    <w:rsid w:val="00D44EE1"/>
    <w:rsid w:val="00D46FE1"/>
    <w:rsid w:val="00D51B43"/>
    <w:rsid w:val="00D51C43"/>
    <w:rsid w:val="00D56857"/>
    <w:rsid w:val="00D65C74"/>
    <w:rsid w:val="00D67EEE"/>
    <w:rsid w:val="00D70A36"/>
    <w:rsid w:val="00D73ABF"/>
    <w:rsid w:val="00D74CB2"/>
    <w:rsid w:val="00D76075"/>
    <w:rsid w:val="00D77640"/>
    <w:rsid w:val="00D838E9"/>
    <w:rsid w:val="00D840F7"/>
    <w:rsid w:val="00D91D0B"/>
    <w:rsid w:val="00D93873"/>
    <w:rsid w:val="00D93FE3"/>
    <w:rsid w:val="00DB1705"/>
    <w:rsid w:val="00DB2C0E"/>
    <w:rsid w:val="00DC73C4"/>
    <w:rsid w:val="00DD1AC5"/>
    <w:rsid w:val="00DD2BF4"/>
    <w:rsid w:val="00DD45BA"/>
    <w:rsid w:val="00DD6420"/>
    <w:rsid w:val="00DE04FA"/>
    <w:rsid w:val="00DE05F6"/>
    <w:rsid w:val="00DE476C"/>
    <w:rsid w:val="00DF2AF2"/>
    <w:rsid w:val="00DF560A"/>
    <w:rsid w:val="00E02B6F"/>
    <w:rsid w:val="00E04303"/>
    <w:rsid w:val="00E04417"/>
    <w:rsid w:val="00E04A3F"/>
    <w:rsid w:val="00E1443E"/>
    <w:rsid w:val="00E2123F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37E5B"/>
    <w:rsid w:val="00E50DAC"/>
    <w:rsid w:val="00E547BF"/>
    <w:rsid w:val="00E56DD1"/>
    <w:rsid w:val="00E57106"/>
    <w:rsid w:val="00E619D4"/>
    <w:rsid w:val="00E74A0B"/>
    <w:rsid w:val="00E74D84"/>
    <w:rsid w:val="00E74F02"/>
    <w:rsid w:val="00E77C61"/>
    <w:rsid w:val="00E80525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C4E68"/>
    <w:rsid w:val="00ED4709"/>
    <w:rsid w:val="00EE0739"/>
    <w:rsid w:val="00EE1C55"/>
    <w:rsid w:val="00EE25E9"/>
    <w:rsid w:val="00EE338A"/>
    <w:rsid w:val="00EE5221"/>
    <w:rsid w:val="00EE6216"/>
    <w:rsid w:val="00EF0E39"/>
    <w:rsid w:val="00F0364D"/>
    <w:rsid w:val="00F1240A"/>
    <w:rsid w:val="00F33CB4"/>
    <w:rsid w:val="00F40D3D"/>
    <w:rsid w:val="00F418D6"/>
    <w:rsid w:val="00F4408C"/>
    <w:rsid w:val="00F44E53"/>
    <w:rsid w:val="00F52DD9"/>
    <w:rsid w:val="00F53B66"/>
    <w:rsid w:val="00F54849"/>
    <w:rsid w:val="00F6282E"/>
    <w:rsid w:val="00F70D3C"/>
    <w:rsid w:val="00F77066"/>
    <w:rsid w:val="00F82379"/>
    <w:rsid w:val="00FA0FDD"/>
    <w:rsid w:val="00FA20A7"/>
    <w:rsid w:val="00FA3C2B"/>
    <w:rsid w:val="00FA6BCB"/>
    <w:rsid w:val="00FB39CF"/>
    <w:rsid w:val="00FB428B"/>
    <w:rsid w:val="00FB4F57"/>
    <w:rsid w:val="00FB6BF5"/>
    <w:rsid w:val="00FB71A3"/>
    <w:rsid w:val="00FC4133"/>
    <w:rsid w:val="00FC5876"/>
    <w:rsid w:val="00FD2A7F"/>
    <w:rsid w:val="00FD2B7F"/>
    <w:rsid w:val="00FE601A"/>
    <w:rsid w:val="00FF2523"/>
    <w:rsid w:val="00FF2AF4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D497E"/>
  <w15:docId w15:val="{1205D199-6E51-4BA4-BF59-FEE8DC5E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3413A9"/>
  </w:style>
  <w:style w:type="character" w:customStyle="1" w:styleId="FooterChar">
    <w:name w:val="Footer Char"/>
    <w:link w:val="Footer"/>
    <w:semiHidden/>
    <w:locked/>
    <w:rsid w:val="003413A9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16 Quiz Solution HHL 1/e</vt:lpstr>
    </vt:vector>
  </TitlesOfParts>
  <Company>University at Buffalo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 Quiz Solution HHL 1/e</dc:title>
  <dc:creator>Susan Hamlen</dc:creator>
  <cp:lastModifiedBy>Lorraine Gleeson</cp:lastModifiedBy>
  <cp:revision>5</cp:revision>
  <cp:lastPrinted>2012-12-12T15:12:00Z</cp:lastPrinted>
  <dcterms:created xsi:type="dcterms:W3CDTF">2018-06-01T14:46:00Z</dcterms:created>
  <dcterms:modified xsi:type="dcterms:W3CDTF">2018-11-08T15:38:00Z</dcterms:modified>
</cp:coreProperties>
</file>